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EA651" w14:textId="7A63B71F"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B143F9">
        <w:rPr>
          <w:rFonts w:eastAsia="宋体"/>
          <w:lang w:eastAsia="zh-CN"/>
        </w:rPr>
        <w:t>6</w:t>
      </w:r>
      <w:r w:rsidR="007626FC">
        <w:rPr>
          <w:rFonts w:eastAsia="宋体" w:hint="eastAsia"/>
          <w:lang w:eastAsia="zh-CN"/>
        </w:rPr>
        <w:t>bis</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bookmarkStart w:id="2" w:name="_GoBack"/>
      <w:bookmarkEnd w:id="2"/>
      <w:r w:rsidR="00AE16DB">
        <w:rPr>
          <w:rFonts w:eastAsia="宋体"/>
          <w:lang w:eastAsia="zh-CN"/>
        </w:rPr>
        <w:t xml:space="preserve"> </w:t>
      </w:r>
      <w:r w:rsidR="00AE4AFF" w:rsidRPr="00AE4AFF">
        <w:t>R4-2513304</w:t>
      </w:r>
    </w:p>
    <w:p w14:paraId="3CFF5B60" w14:textId="74F6F2D7" w:rsidR="00675C27" w:rsidRPr="00444A16" w:rsidRDefault="007626FC" w:rsidP="006272FF">
      <w:pPr>
        <w:pStyle w:val="aff2"/>
        <w:jc w:val="both"/>
        <w:rPr>
          <w:rFonts w:eastAsia="宋体"/>
          <w:lang w:eastAsia="zh-CN"/>
        </w:rPr>
      </w:pPr>
      <w:r>
        <w:rPr>
          <w:rFonts w:eastAsia="宋体" w:hint="eastAsia"/>
          <w:lang w:eastAsia="zh-CN"/>
        </w:rPr>
        <w:t>Prague</w:t>
      </w:r>
      <w:r w:rsidR="00B143F9" w:rsidRPr="00B143F9">
        <w:rPr>
          <w:rFonts w:eastAsia="宋体"/>
          <w:lang w:eastAsia="zh-CN"/>
        </w:rPr>
        <w:t xml:space="preserve">, </w:t>
      </w:r>
      <w:r>
        <w:rPr>
          <w:rFonts w:eastAsia="宋体" w:hint="eastAsia"/>
          <w:lang w:eastAsia="zh-CN"/>
        </w:rPr>
        <w:t>Czech</w:t>
      </w:r>
      <w:r>
        <w:rPr>
          <w:rFonts w:eastAsia="宋体"/>
          <w:lang w:eastAsia="zh-CN"/>
        </w:rPr>
        <w:t xml:space="preserve"> Republic</w:t>
      </w:r>
      <w:r w:rsidR="00B143F9" w:rsidRPr="00B143F9">
        <w:rPr>
          <w:rFonts w:eastAsia="宋体"/>
          <w:lang w:eastAsia="zh-CN"/>
        </w:rPr>
        <w:t xml:space="preserve">, </w:t>
      </w:r>
      <w:r>
        <w:rPr>
          <w:rFonts w:eastAsia="宋体"/>
          <w:lang w:eastAsia="zh-CN"/>
        </w:rPr>
        <w:t>Oct</w:t>
      </w:r>
      <w:r w:rsidR="00B143F9" w:rsidRPr="00B143F9">
        <w:rPr>
          <w:rFonts w:eastAsia="宋体"/>
          <w:lang w:eastAsia="zh-CN"/>
        </w:rPr>
        <w:t xml:space="preserve"> </w:t>
      </w:r>
      <w:r>
        <w:rPr>
          <w:rFonts w:eastAsia="宋体"/>
          <w:lang w:eastAsia="zh-CN"/>
        </w:rPr>
        <w:t>13</w:t>
      </w:r>
      <w:r w:rsidR="00B143F9" w:rsidRPr="00B143F9">
        <w:rPr>
          <w:rFonts w:eastAsia="宋体"/>
          <w:lang w:eastAsia="zh-CN"/>
        </w:rPr>
        <w:t xml:space="preserve"> – </w:t>
      </w:r>
      <w:r>
        <w:rPr>
          <w:rFonts w:eastAsia="宋体"/>
          <w:lang w:eastAsia="zh-CN"/>
        </w:rPr>
        <w:t>17</w:t>
      </w:r>
      <w:r w:rsidR="00B143F9" w:rsidRPr="00B143F9">
        <w:rPr>
          <w:rFonts w:eastAsia="宋体"/>
          <w:lang w:eastAsia="zh-CN"/>
        </w:rPr>
        <w:t>, 202</w:t>
      </w:r>
      <w:r>
        <w:rPr>
          <w:rFonts w:eastAsia="宋体"/>
          <w:lang w:eastAsia="zh-CN"/>
        </w:rPr>
        <w:t>5</w:t>
      </w:r>
    </w:p>
    <w:p w14:paraId="2B614592" w14:textId="77777777" w:rsidR="00F71A33" w:rsidRPr="00F71A3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10F27635"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53037" w:rsidRPr="00C53037">
        <w:rPr>
          <w:rFonts w:ascii="Arial" w:hAnsi="Arial" w:cs="Arial"/>
          <w:sz w:val="22"/>
        </w:rPr>
        <w:t>Consideration on system parameters for 6G</w:t>
      </w:r>
    </w:p>
    <w:p w14:paraId="1F9DFD8D" w14:textId="56C292D4"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2C863F8" w14:textId="77777777" w:rsidR="008F73C8" w:rsidRDefault="008F73C8" w:rsidP="008F73C8">
      <w:pPr>
        <w:jc w:val="both"/>
      </w:pPr>
      <w:r>
        <w:t>SI on 6G study was formally approved in RAN#108 meeting [1], and this is the first meeting in RAN4 to start the 6G study.</w:t>
      </w:r>
    </w:p>
    <w:p w14:paraId="4ED2B7B4" w14:textId="33AD4ACA" w:rsidR="009A089A" w:rsidRDefault="008F73C8" w:rsidP="008F73C8">
      <w:pPr>
        <w:jc w:val="both"/>
      </w:pPr>
      <w:r>
        <w:rPr>
          <w:lang w:val="x-none"/>
        </w:rPr>
        <w:t>This contribution provides our consideration on system parameters for 6G.</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237BEE7" w14:textId="6AFCE20C" w:rsidR="005369EE" w:rsidRDefault="001A6230" w:rsidP="007626FC">
      <w:pPr>
        <w:pStyle w:val="2"/>
        <w:spacing w:after="240"/>
        <w:rPr>
          <w:rFonts w:eastAsiaTheme="minorEastAsia"/>
          <w:lang w:val="en-US" w:eastAsia="zh-CN"/>
        </w:rPr>
      </w:pPr>
      <w:r>
        <w:rPr>
          <w:rFonts w:eastAsiaTheme="minorEastAsia" w:hint="eastAsia"/>
          <w:lang w:val="en-US" w:eastAsia="zh-CN"/>
        </w:rPr>
        <w:t>C</w:t>
      </w:r>
      <w:r>
        <w:rPr>
          <w:rFonts w:eastAsiaTheme="minorEastAsia"/>
          <w:lang w:val="en-US" w:eastAsia="zh-CN"/>
        </w:rPr>
        <w:t>hannel bandwidth</w:t>
      </w:r>
    </w:p>
    <w:p w14:paraId="0278D5DB" w14:textId="7F85BDC8" w:rsidR="001A6230" w:rsidRDefault="00D41F49" w:rsidP="00D41F49">
      <w:pPr>
        <w:pStyle w:val="3"/>
      </w:pPr>
      <w:r>
        <w:rPr>
          <w:rFonts w:hint="eastAsia"/>
        </w:rPr>
        <w:t>M</w:t>
      </w:r>
      <w:r>
        <w:t>in/Max channel bandwidth per band</w:t>
      </w:r>
    </w:p>
    <w:p w14:paraId="76E87181" w14:textId="6B21B2D1" w:rsidR="00AB7075" w:rsidRPr="00AB7075" w:rsidRDefault="00AB7075" w:rsidP="00AB7075">
      <w:pPr>
        <w:jc w:val="both"/>
        <w:rPr>
          <w:bCs/>
          <w:iCs/>
          <w:lang w:val="en-US"/>
        </w:rPr>
      </w:pPr>
      <w:r w:rsidRPr="00AB7075">
        <w:rPr>
          <w:bCs/>
          <w:iCs/>
          <w:lang w:val="en-US"/>
        </w:rPr>
        <w:t xml:space="preserve">Channel bandwidth is a topic closely tied to </w:t>
      </w:r>
      <w:r>
        <w:rPr>
          <w:bCs/>
          <w:iCs/>
          <w:lang w:val="en-US"/>
        </w:rPr>
        <w:t>progress</w:t>
      </w:r>
      <w:r w:rsidRPr="00AB7075">
        <w:rPr>
          <w:bCs/>
          <w:iCs/>
          <w:lang w:val="en-US"/>
        </w:rPr>
        <w:t xml:space="preserve"> in both RAN1 and the RAN plenary. It significantly impacts both </w:t>
      </w:r>
      <w:r>
        <w:rPr>
          <w:bCs/>
          <w:iCs/>
          <w:lang w:val="en-US"/>
        </w:rPr>
        <w:t>BS</w:t>
      </w:r>
      <w:r w:rsidRPr="00AB7075">
        <w:rPr>
          <w:bCs/>
          <w:iCs/>
          <w:lang w:val="en-US"/>
        </w:rPr>
        <w:t xml:space="preserve"> and UE RF/</w:t>
      </w:r>
      <w:r>
        <w:rPr>
          <w:bCs/>
          <w:iCs/>
          <w:lang w:val="en-US"/>
        </w:rPr>
        <w:t>B</w:t>
      </w:r>
      <w:r w:rsidRPr="00AB7075">
        <w:rPr>
          <w:bCs/>
          <w:iCs/>
          <w:lang w:val="en-US"/>
        </w:rPr>
        <w:t>aseband implementation, and is intrinsically linked to other key RAN1 parameters such as numerology, FFT size, and initial access design</w:t>
      </w:r>
      <w:r>
        <w:rPr>
          <w:bCs/>
          <w:iCs/>
          <w:lang w:val="en-US"/>
        </w:rPr>
        <w:t>, etc</w:t>
      </w:r>
      <w:r w:rsidRPr="00AB7075">
        <w:rPr>
          <w:bCs/>
          <w:iCs/>
          <w:lang w:val="en-US"/>
        </w:rPr>
        <w:t>.</w:t>
      </w:r>
    </w:p>
    <w:p w14:paraId="4E575FE4" w14:textId="56ABECEE" w:rsidR="00AB7075" w:rsidRPr="00AB7075" w:rsidRDefault="00AB7075" w:rsidP="00AB7075">
      <w:pPr>
        <w:jc w:val="both"/>
        <w:rPr>
          <w:bCs/>
          <w:iCs/>
          <w:lang w:val="en-US"/>
        </w:rPr>
      </w:pPr>
      <w:r w:rsidRPr="00AB7075">
        <w:rPr>
          <w:bCs/>
          <w:iCs/>
          <w:lang w:val="en-US"/>
        </w:rPr>
        <w:t xml:space="preserve">Recent progress on subcarrier spacing (SCS), as reflected in [2], </w:t>
      </w:r>
      <w:r w:rsidR="009D422F">
        <w:rPr>
          <w:bCs/>
          <w:iCs/>
          <w:lang w:val="en-US"/>
        </w:rPr>
        <w:t>is still</w:t>
      </w:r>
      <w:r w:rsidRPr="00AB7075">
        <w:rPr>
          <w:bCs/>
          <w:iCs/>
          <w:lang w:val="en-US"/>
        </w:rPr>
        <w:t xml:space="preserve"> under discussion and requires further study. </w:t>
      </w:r>
      <w:r w:rsidR="00984ED6" w:rsidRPr="00984ED6">
        <w:rPr>
          <w:bCs/>
          <w:iCs/>
          <w:lang w:val="en-US"/>
        </w:rPr>
        <w:t>On the topic of minimum channel bandwidth, although RAN4 previously provided spectrum-oriented analysis during the NR era, RAN1 ultimately emphasized the restrictions imposed by SS/PBCH Block design, tying the minimum bandwidth to specific SCS and frequency range constraints.</w:t>
      </w:r>
    </w:p>
    <w:p w14:paraId="09069BC0" w14:textId="5FF4425F" w:rsidR="00AB7075" w:rsidRPr="009F36A7" w:rsidRDefault="00AB7075" w:rsidP="00D347BF">
      <w:pPr>
        <w:spacing w:after="0"/>
        <w:jc w:val="both"/>
        <w:rPr>
          <w:bCs/>
          <w:iCs/>
          <w:lang w:val="en-US"/>
        </w:rPr>
      </w:pPr>
      <w:r w:rsidRPr="00AB7075">
        <w:rPr>
          <w:bCs/>
          <w:iCs/>
          <w:lang w:val="en-US"/>
        </w:rPr>
        <w:t>Regarding maximum channel bandwidth, previous NR discussions in RAN4 centered on implementation feasibility—</w:t>
      </w:r>
      <w:r w:rsidR="00D61EB3">
        <w:rPr>
          <w:bCs/>
          <w:iCs/>
          <w:lang w:val="en-US"/>
        </w:rPr>
        <w:t>maximum output power, spurious emission, impairment related to channel bandwidth or system bandwidth, EVM and SNR requirement for high order modul</w:t>
      </w:r>
      <w:r w:rsidR="00D61EB3" w:rsidRPr="009F36A7">
        <w:rPr>
          <w:bCs/>
          <w:iCs/>
          <w:lang w:val="en-US"/>
        </w:rPr>
        <w:t>atio</w:t>
      </w:r>
      <w:r w:rsidR="00D61EB3" w:rsidRPr="00FF3916">
        <w:rPr>
          <w:bCs/>
          <w:iCs/>
          <w:lang w:val="en-US"/>
        </w:rPr>
        <w:t xml:space="preserve">n, </w:t>
      </w:r>
      <w:r w:rsidRPr="00FF3916">
        <w:rPr>
          <w:bCs/>
          <w:iCs/>
          <w:lang w:val="en-US"/>
        </w:rPr>
        <w:t>particularly FFT size limitations</w:t>
      </w:r>
      <w:r w:rsidR="00984ED6" w:rsidRPr="00FF3916">
        <w:rPr>
          <w:bCs/>
          <w:iCs/>
          <w:lang w:val="en-US"/>
        </w:rPr>
        <w:t>,</w:t>
      </w:r>
      <w:r w:rsidR="00984ED6" w:rsidRPr="00856424">
        <w:rPr>
          <w:bCs/>
          <w:iCs/>
          <w:lang w:val="en-US"/>
        </w:rPr>
        <w:t xml:space="preserve"> </w:t>
      </w:r>
      <w:proofErr w:type="gramStart"/>
      <w:r w:rsidRPr="007B02BB">
        <w:rPr>
          <w:bCs/>
          <w:iCs/>
          <w:lang w:val="en-US"/>
        </w:rPr>
        <w:t>taking into account</w:t>
      </w:r>
      <w:proofErr w:type="gramEnd"/>
      <w:r w:rsidRPr="007B02BB">
        <w:rPr>
          <w:bCs/>
          <w:iCs/>
          <w:lang w:val="en-US"/>
        </w:rPr>
        <w:t xml:space="preserve"> complexity, cost, and power consumption</w:t>
      </w:r>
      <w:r w:rsidR="00984ED6" w:rsidRPr="009F36A7">
        <w:rPr>
          <w:bCs/>
          <w:iCs/>
          <w:lang w:val="en-US"/>
        </w:rPr>
        <w:t xml:space="preserve"> aspects</w:t>
      </w:r>
      <w:r w:rsidRPr="009F36A7">
        <w:rPr>
          <w:bCs/>
          <w:iCs/>
          <w:lang w:val="en-US"/>
        </w:rPr>
        <w:t xml:space="preserve">. </w:t>
      </w:r>
      <w:r w:rsidR="00D347BF" w:rsidRPr="009F36A7">
        <w:rPr>
          <w:bCs/>
          <w:iCs/>
          <w:lang w:val="en-US"/>
        </w:rPr>
        <w:t>It is essential that RAN4 conducts its evaluations, particularly from an implementation and spectrum efficiency standpoint, while continuously integrating RAN1 and RAN-level assumptions and agreements.</w:t>
      </w:r>
    </w:p>
    <w:p w14:paraId="5D91DA22" w14:textId="76AB0BDB" w:rsidR="00AB7075" w:rsidRPr="009F36A7" w:rsidRDefault="00AB7075" w:rsidP="00984ED6">
      <w:pPr>
        <w:pStyle w:val="ae"/>
        <w:snapToGrid w:val="0"/>
        <w:jc w:val="both"/>
        <w:rPr>
          <w:i/>
        </w:rPr>
      </w:pPr>
      <w:r w:rsidRPr="009F36A7">
        <w:rPr>
          <w:i/>
        </w:rPr>
        <w:t>Observation</w:t>
      </w:r>
      <w:r w:rsidR="00747459" w:rsidRPr="009F36A7">
        <w:rPr>
          <w:i/>
        </w:rPr>
        <w:t xml:space="preserve"> </w:t>
      </w:r>
      <w:r w:rsidR="0019028B">
        <w:rPr>
          <w:i/>
        </w:rPr>
        <w:t>1-</w:t>
      </w:r>
      <w:r w:rsidR="00747459" w:rsidRPr="009F36A7">
        <w:rPr>
          <w:i/>
        </w:rPr>
        <w:t>1</w:t>
      </w:r>
      <w:r w:rsidRPr="009F36A7">
        <w:rPr>
          <w:i/>
        </w:rPr>
        <w:t xml:space="preserve">: </w:t>
      </w:r>
      <w:r w:rsidRPr="009F36A7">
        <w:rPr>
          <w:b w:val="0"/>
          <w:bCs/>
          <w:i/>
        </w:rPr>
        <w:t>Channel bandwidth and related parameters are being discussed across</w:t>
      </w:r>
      <w:r w:rsidR="00AE4AFF">
        <w:rPr>
          <w:b w:val="0"/>
          <w:bCs/>
          <w:i/>
        </w:rPr>
        <w:t xml:space="preserve"> </w:t>
      </w:r>
      <w:r w:rsidR="00D740A5" w:rsidRPr="009F36A7">
        <w:rPr>
          <w:b w:val="0"/>
          <w:bCs/>
          <w:i/>
        </w:rPr>
        <w:t>RAN4,</w:t>
      </w:r>
      <w:r w:rsidRPr="009F36A7">
        <w:rPr>
          <w:b w:val="0"/>
          <w:bCs/>
          <w:i/>
        </w:rPr>
        <w:t xml:space="preserve"> RAN1 and the RAN plenary.</w:t>
      </w:r>
    </w:p>
    <w:p w14:paraId="556C8EEF" w14:textId="6CCD2236" w:rsidR="00AB7075" w:rsidRPr="00984ED6" w:rsidRDefault="00AB7075" w:rsidP="00AB7075">
      <w:pPr>
        <w:jc w:val="both"/>
        <w:rPr>
          <w:b/>
          <w:i/>
          <w:lang w:val="en-US"/>
        </w:rPr>
      </w:pPr>
      <w:r w:rsidRPr="009F36A7">
        <w:rPr>
          <w:b/>
          <w:i/>
          <w:lang w:val="en-US"/>
        </w:rPr>
        <w:t>Proposal</w:t>
      </w:r>
      <w:r w:rsidR="00747459" w:rsidRPr="009F36A7">
        <w:rPr>
          <w:b/>
          <w:i/>
          <w:lang w:val="en-US"/>
        </w:rPr>
        <w:t xml:space="preserve"> </w:t>
      </w:r>
      <w:r w:rsidR="0019028B">
        <w:rPr>
          <w:b/>
          <w:i/>
          <w:lang w:val="en-US"/>
        </w:rPr>
        <w:t>1-</w:t>
      </w:r>
      <w:r w:rsidR="00747459" w:rsidRPr="009F36A7">
        <w:rPr>
          <w:b/>
          <w:i/>
          <w:lang w:val="en-US"/>
        </w:rPr>
        <w:t>1</w:t>
      </w:r>
      <w:r w:rsidRPr="009F36A7">
        <w:rPr>
          <w:b/>
          <w:i/>
          <w:lang w:val="en-US"/>
        </w:rPr>
        <w:t xml:space="preserve">: RAN4 conduct studies on channel bandwidth and related parameters (e.g., numerology) from an implementation </w:t>
      </w:r>
      <w:r w:rsidR="00984ED6" w:rsidRPr="009F36A7">
        <w:rPr>
          <w:b/>
          <w:i/>
          <w:lang w:val="en-US"/>
        </w:rPr>
        <w:t>perspective</w:t>
      </w:r>
      <w:r w:rsidRPr="009F36A7">
        <w:rPr>
          <w:b/>
          <w:i/>
          <w:lang w:val="en-US"/>
        </w:rPr>
        <w:t>, tracking progress within RAN1 and RAN. All decisions should be closely coordinated with relevant working groups and the RAN plenary to ensure consistency and feasibility.</w:t>
      </w:r>
    </w:p>
    <w:p w14:paraId="419FD5F6" w14:textId="63EB2E75" w:rsidR="00D41F49" w:rsidRDefault="00D41F49" w:rsidP="00D41F49">
      <w:pPr>
        <w:pStyle w:val="3"/>
      </w:pPr>
      <w:bookmarkStart w:id="3" w:name="OLE_LINK1"/>
      <w:r>
        <w:t>Improved procedure to introduce new CBW in future releases</w:t>
      </w:r>
      <w:bookmarkEnd w:id="3"/>
    </w:p>
    <w:p w14:paraId="50621F29" w14:textId="65B253DC" w:rsidR="00D41F49" w:rsidRDefault="00081B8C" w:rsidP="00081B8C">
      <w:pPr>
        <w:spacing w:after="0"/>
        <w:jc w:val="both"/>
        <w:rPr>
          <w:lang w:val="en-US"/>
        </w:rPr>
      </w:pPr>
      <w:r w:rsidRPr="00081B8C">
        <w:rPr>
          <w:lang w:val="en-US"/>
        </w:rPr>
        <w:t>Based on the RAN4 agreements regarding NR UE channel bandwidth, the following key principles were established</w:t>
      </w:r>
      <w:r w:rsidR="00826492">
        <w:rPr>
          <w:lang w:val="en-US"/>
        </w:rPr>
        <w:t xml:space="preserve"> for NR</w:t>
      </w:r>
      <w:r w:rsidRPr="00081B8C">
        <w:rPr>
          <w:lang w:val="en-US"/>
        </w:rPr>
        <w:t>:</w:t>
      </w:r>
    </w:p>
    <w:p w14:paraId="5398BADC" w14:textId="30E38588" w:rsidR="00E23B44" w:rsidRPr="00E23B44" w:rsidRDefault="00E23B44" w:rsidP="001C1626">
      <w:pPr>
        <w:pStyle w:val="afff0"/>
        <w:numPr>
          <w:ilvl w:val="0"/>
          <w:numId w:val="10"/>
        </w:numPr>
        <w:ind w:firstLineChars="0"/>
        <w:rPr>
          <w:rFonts w:ascii="Times New Roman" w:hAnsi="Times New Roman"/>
          <w:sz w:val="20"/>
          <w:szCs w:val="21"/>
          <w:lang w:val="en-US"/>
        </w:rPr>
      </w:pPr>
      <w:r w:rsidRPr="00E23B44">
        <w:rPr>
          <w:rFonts w:ascii="Times New Roman" w:hAnsi="Times New Roman"/>
          <w:sz w:val="20"/>
          <w:szCs w:val="21"/>
          <w:lang w:val="en-US"/>
        </w:rPr>
        <w:t xml:space="preserve">UE maximum channel bandwidth is a UE capability. </w:t>
      </w:r>
    </w:p>
    <w:p w14:paraId="25456BD2" w14:textId="238673BF" w:rsidR="00E23B44" w:rsidRPr="00E23B44" w:rsidRDefault="00E23B44" w:rsidP="001C1626">
      <w:pPr>
        <w:pStyle w:val="afff0"/>
        <w:numPr>
          <w:ilvl w:val="0"/>
          <w:numId w:val="10"/>
        </w:numPr>
        <w:ind w:firstLineChars="0"/>
        <w:rPr>
          <w:rFonts w:ascii="Times New Roman" w:hAnsi="Times New Roman"/>
          <w:sz w:val="20"/>
          <w:szCs w:val="21"/>
          <w:lang w:val="en-US"/>
        </w:rPr>
      </w:pPr>
      <w:r w:rsidRPr="00E23B44">
        <w:rPr>
          <w:rFonts w:ascii="Times New Roman" w:hAnsi="Times New Roman"/>
          <w:sz w:val="20"/>
          <w:szCs w:val="21"/>
          <w:lang w:val="en-US"/>
        </w:rPr>
        <w:t xml:space="preserve">UE shall support any Rel-15 channel bandwidth that is smaller than its UE supported maximum channel bandwidth. </w:t>
      </w:r>
    </w:p>
    <w:p w14:paraId="73460F1C" w14:textId="781328D8" w:rsidR="00E23B44" w:rsidRPr="00E23B44" w:rsidRDefault="00E23B44" w:rsidP="001C1626">
      <w:pPr>
        <w:pStyle w:val="afff0"/>
        <w:numPr>
          <w:ilvl w:val="0"/>
          <w:numId w:val="10"/>
        </w:numPr>
        <w:ind w:firstLineChars="0"/>
        <w:rPr>
          <w:rFonts w:ascii="Times New Roman" w:hAnsi="Times New Roman"/>
          <w:sz w:val="20"/>
          <w:szCs w:val="21"/>
          <w:lang w:val="en-US"/>
        </w:rPr>
      </w:pPr>
      <w:r w:rsidRPr="00E23B44">
        <w:rPr>
          <w:rFonts w:ascii="Times New Roman" w:hAnsi="Times New Roman"/>
          <w:sz w:val="20"/>
          <w:szCs w:val="21"/>
          <w:lang w:val="en-US"/>
        </w:rPr>
        <w:t>The maximum channel bandwidth supported by UE can be different for UL &amp; DL and SCS specific.</w:t>
      </w:r>
    </w:p>
    <w:p w14:paraId="61BE8B5F" w14:textId="1212EB18" w:rsidR="00E23B44" w:rsidRPr="00E23B44" w:rsidRDefault="00E23B44" w:rsidP="001C1626">
      <w:pPr>
        <w:pStyle w:val="afff0"/>
        <w:numPr>
          <w:ilvl w:val="0"/>
          <w:numId w:val="10"/>
        </w:numPr>
        <w:ind w:firstLineChars="0"/>
        <w:rPr>
          <w:rFonts w:ascii="Times New Roman" w:hAnsi="Times New Roman"/>
          <w:sz w:val="20"/>
          <w:szCs w:val="21"/>
          <w:lang w:val="en-US"/>
        </w:rPr>
      </w:pPr>
      <w:r w:rsidRPr="00E23B44">
        <w:rPr>
          <w:rFonts w:ascii="Times New Roman" w:hAnsi="Times New Roman"/>
          <w:sz w:val="20"/>
          <w:szCs w:val="21"/>
          <w:lang w:val="en-US"/>
        </w:rPr>
        <w:t xml:space="preserve">Different maximum channel bandwidths can </w:t>
      </w:r>
      <w:r>
        <w:rPr>
          <w:rFonts w:ascii="Times New Roman" w:hAnsi="Times New Roman"/>
          <w:sz w:val="20"/>
          <w:szCs w:val="21"/>
          <w:lang w:val="en-US"/>
        </w:rPr>
        <w:t xml:space="preserve">be </w:t>
      </w:r>
      <w:r w:rsidRPr="00E23B44">
        <w:rPr>
          <w:rFonts w:ascii="Times New Roman" w:hAnsi="Times New Roman"/>
          <w:sz w:val="20"/>
          <w:szCs w:val="21"/>
          <w:lang w:val="en-US"/>
        </w:rPr>
        <w:t xml:space="preserve">defined for different SCS </w:t>
      </w:r>
    </w:p>
    <w:p w14:paraId="65F5B26C" w14:textId="77777777" w:rsidR="00E23B44" w:rsidRPr="00E23B44" w:rsidRDefault="00E23B44" w:rsidP="001C1626">
      <w:pPr>
        <w:pStyle w:val="afff0"/>
        <w:numPr>
          <w:ilvl w:val="0"/>
          <w:numId w:val="10"/>
        </w:numPr>
        <w:ind w:firstLineChars="0"/>
        <w:rPr>
          <w:rFonts w:ascii="Times New Roman" w:hAnsi="Times New Roman"/>
          <w:sz w:val="20"/>
          <w:szCs w:val="21"/>
          <w:lang w:val="en-US"/>
        </w:rPr>
      </w:pPr>
      <w:r w:rsidRPr="00E23B44">
        <w:rPr>
          <w:rFonts w:ascii="Times New Roman" w:hAnsi="Times New Roman"/>
          <w:sz w:val="20"/>
          <w:szCs w:val="21"/>
          <w:lang w:val="en-US"/>
        </w:rPr>
        <w:t>Maximum channel bandwidths for certain SCS can be smaller than the ones listed above but not larger</w:t>
      </w:r>
    </w:p>
    <w:p w14:paraId="745B7F3D" w14:textId="7AD1BEAC" w:rsidR="00E23B44" w:rsidRPr="00E23B44" w:rsidRDefault="00E23B44" w:rsidP="001C1626">
      <w:pPr>
        <w:pStyle w:val="afff0"/>
        <w:numPr>
          <w:ilvl w:val="0"/>
          <w:numId w:val="10"/>
        </w:numPr>
        <w:spacing w:afterLines="50" w:after="120"/>
        <w:ind w:firstLineChars="0"/>
        <w:rPr>
          <w:rFonts w:ascii="Times New Roman" w:hAnsi="Times New Roman"/>
          <w:sz w:val="20"/>
          <w:szCs w:val="21"/>
          <w:lang w:val="en-US"/>
        </w:rPr>
      </w:pPr>
      <w:r w:rsidRPr="00E23B44">
        <w:rPr>
          <w:rFonts w:ascii="Times New Roman" w:hAnsi="Times New Roman"/>
          <w:sz w:val="20"/>
          <w:szCs w:val="21"/>
          <w:lang w:val="en-US"/>
        </w:rPr>
        <w:lastRenderedPageBreak/>
        <w:t xml:space="preserve">UE minimum bandwidth in the context of RMSI and COREST containing PDCCH scheduling RMSI should be no less than 20MHz for Frequency Range 1 and 100MHz for Frequency Range 2 </w:t>
      </w:r>
    </w:p>
    <w:p w14:paraId="4DE46EA0" w14:textId="3D4493C2" w:rsidR="00E23B44" w:rsidRDefault="00081B8C" w:rsidP="00081B8C">
      <w:pPr>
        <w:jc w:val="both"/>
      </w:pPr>
      <w:r w:rsidRPr="00081B8C">
        <w:t xml:space="preserve">RAN further defined mandatory channel bandwidth and </w:t>
      </w:r>
      <w:proofErr w:type="spellStart"/>
      <w:r w:rsidRPr="00081B8C">
        <w:t>signaling</w:t>
      </w:r>
      <w:proofErr w:type="spellEnd"/>
      <w:r w:rsidRPr="00081B8C">
        <w:t xml:space="preserve"> support with the following provisions</w:t>
      </w:r>
      <w:r w:rsidR="003A2C41">
        <w:t xml:space="preserve"> during the NR discussion</w:t>
      </w:r>
      <w:r w:rsidRPr="00081B8C">
        <w:t>:</w:t>
      </w:r>
    </w:p>
    <w:p w14:paraId="33E9F4BB" w14:textId="77777777" w:rsidR="001E1E45" w:rsidRPr="001E1E45" w:rsidRDefault="001E1E45" w:rsidP="001C1626">
      <w:pPr>
        <w:pStyle w:val="afff0"/>
        <w:numPr>
          <w:ilvl w:val="0"/>
          <w:numId w:val="10"/>
        </w:numPr>
        <w:ind w:firstLineChars="0"/>
        <w:rPr>
          <w:rFonts w:ascii="Times New Roman" w:hAnsi="Times New Roman"/>
          <w:sz w:val="20"/>
          <w:szCs w:val="21"/>
          <w:lang w:val="en-US"/>
        </w:rPr>
      </w:pPr>
      <w:r w:rsidRPr="001E1E45">
        <w:rPr>
          <w:rFonts w:ascii="Times New Roman" w:hAnsi="Times New Roman"/>
          <w:sz w:val="20"/>
          <w:szCs w:val="21"/>
          <w:lang w:val="en-US"/>
        </w:rPr>
        <w:t>All bands below 6GHz shall mandatorily support all bandwidths listed in TS 38.101-1 v15.0.0 Table 5.3.5-1 for single component carriers.</w:t>
      </w:r>
    </w:p>
    <w:p w14:paraId="315E6D38" w14:textId="77777777" w:rsidR="001E1E45" w:rsidRPr="001E1E45" w:rsidRDefault="001E1E45" w:rsidP="001C1626">
      <w:pPr>
        <w:pStyle w:val="afff0"/>
        <w:numPr>
          <w:ilvl w:val="0"/>
          <w:numId w:val="10"/>
        </w:numPr>
        <w:ind w:firstLineChars="0"/>
        <w:rPr>
          <w:rFonts w:ascii="Times New Roman" w:hAnsi="Times New Roman"/>
          <w:sz w:val="20"/>
          <w:szCs w:val="21"/>
          <w:lang w:val="en-US"/>
        </w:rPr>
      </w:pPr>
      <w:r w:rsidRPr="001E1E45">
        <w:rPr>
          <w:rFonts w:ascii="Times New Roman" w:hAnsi="Times New Roman"/>
          <w:sz w:val="20"/>
          <w:szCs w:val="21"/>
          <w:lang w:val="en-US"/>
        </w:rPr>
        <w:t>Future channel bandwidths and UE types supporting different mandatory bandwidths would be discussed separately.</w:t>
      </w:r>
    </w:p>
    <w:p w14:paraId="6375C54F" w14:textId="0E90DB88" w:rsidR="00E23B44" w:rsidRPr="00E23B44" w:rsidRDefault="001E1E45" w:rsidP="001C1626">
      <w:pPr>
        <w:pStyle w:val="afff0"/>
        <w:numPr>
          <w:ilvl w:val="0"/>
          <w:numId w:val="10"/>
        </w:numPr>
        <w:spacing w:afterLines="50" w:after="120"/>
        <w:ind w:firstLineChars="0"/>
        <w:rPr>
          <w:rFonts w:ascii="Times New Roman" w:hAnsi="Times New Roman"/>
          <w:sz w:val="20"/>
          <w:szCs w:val="21"/>
          <w:lang w:val="en-US"/>
        </w:rPr>
      </w:pPr>
      <w:r w:rsidRPr="001E1E45">
        <w:rPr>
          <w:rFonts w:ascii="Times New Roman" w:hAnsi="Times New Roman"/>
          <w:sz w:val="20"/>
          <w:szCs w:val="21"/>
          <w:lang w:val="en-US"/>
        </w:rPr>
        <w:t>RAN2 was tasked to introduce signaling for maximum supported DL/UL bandwidth per band and per SCS, ensuring forward compatibility for future bandwidth additions.</w:t>
      </w:r>
    </w:p>
    <w:p w14:paraId="630ABB45" w14:textId="0825186D" w:rsidR="00E23B44" w:rsidRDefault="001E1E45" w:rsidP="00081B8C">
      <w:pPr>
        <w:jc w:val="both"/>
        <w:rPr>
          <w:lang w:val="en-US"/>
        </w:rPr>
      </w:pPr>
      <w:r w:rsidRPr="001E1E45">
        <w:rPr>
          <w:lang w:val="en-US"/>
        </w:rPr>
        <w:t>Accordingly, RAN2 introduced a bitmap to indicate supported UE channel bandwidths, even though all bandwidths below the maximum are nominally mandatory. After the first release, RAN4 initiated a channel bandwidth basket work item to accommodate operator requests for new CBWs in existing NR bands. However, the support level for these new bandwidths—whether mandatory, optional, or mandatory from a specific release—has been decided on a case-by-case basis without consistent principles, leading to prolonged and inefficient discussions.</w:t>
      </w:r>
    </w:p>
    <w:p w14:paraId="56DE0F62" w14:textId="5A6039BD" w:rsidR="00AD4BCA" w:rsidRDefault="00AE4AFF" w:rsidP="00081B8C">
      <w:pPr>
        <w:jc w:val="both"/>
        <w:rPr>
          <w:lang w:val="en-US"/>
        </w:rPr>
      </w:pPr>
      <w:r>
        <w:rPr>
          <w:lang w:val="en-US"/>
        </w:rPr>
        <w:t>In addition</w:t>
      </w:r>
      <w:r w:rsidR="0016393C">
        <w:rPr>
          <w:lang w:val="en-US"/>
        </w:rPr>
        <w:t xml:space="preserve">, with the mandatory mechanism, UE </w:t>
      </w:r>
      <w:r>
        <w:rPr>
          <w:lang w:val="en-US"/>
        </w:rPr>
        <w:t>must</w:t>
      </w:r>
      <w:r w:rsidR="0016393C">
        <w:rPr>
          <w:lang w:val="en-US"/>
        </w:rPr>
        <w:t xml:space="preserve"> support a maximum design which cause a lot of work</w:t>
      </w:r>
      <w:r w:rsidR="00057674">
        <w:rPr>
          <w:lang w:val="en-US"/>
        </w:rPr>
        <w:t xml:space="preserve"> when introducing new commutation capability</w:t>
      </w:r>
      <w:r w:rsidR="0016393C">
        <w:rPr>
          <w:lang w:val="en-US"/>
        </w:rPr>
        <w:t xml:space="preserve"> for different device type.</w:t>
      </w:r>
    </w:p>
    <w:p w14:paraId="49E340AA" w14:textId="5038794F" w:rsidR="003B5C11" w:rsidRPr="00C206EA" w:rsidRDefault="003B5C11" w:rsidP="00081B8C">
      <w:pPr>
        <w:snapToGrid w:val="0"/>
        <w:spacing w:after="120" w:line="276" w:lineRule="auto"/>
        <w:jc w:val="both"/>
        <w:rPr>
          <w:i/>
          <w:iCs/>
        </w:rPr>
      </w:pPr>
      <w:r w:rsidRPr="00C206EA">
        <w:rPr>
          <w:b/>
          <w:bCs/>
          <w:i/>
          <w:iCs/>
        </w:rPr>
        <w:t>Observation</w:t>
      </w:r>
      <w:r w:rsidR="00747459">
        <w:rPr>
          <w:b/>
          <w:bCs/>
          <w:i/>
          <w:iCs/>
        </w:rPr>
        <w:t xml:space="preserve"> </w:t>
      </w:r>
      <w:r w:rsidR="0019028B">
        <w:rPr>
          <w:b/>
          <w:bCs/>
          <w:i/>
          <w:iCs/>
        </w:rPr>
        <w:t>1-</w:t>
      </w:r>
      <w:r w:rsidR="00747459">
        <w:rPr>
          <w:b/>
          <w:bCs/>
          <w:i/>
          <w:iCs/>
        </w:rPr>
        <w:t>2</w:t>
      </w:r>
      <w:r w:rsidRPr="00C206EA">
        <w:rPr>
          <w:i/>
          <w:iCs/>
        </w:rPr>
        <w:t xml:space="preserve">: </w:t>
      </w:r>
      <w:r w:rsidR="001E1E45" w:rsidRPr="001E1E45">
        <w:rPr>
          <w:i/>
          <w:iCs/>
        </w:rPr>
        <w:t>The introduction of new channel bandwidths in NR lacks clear guidelines regarding mandatory support and release applicability.</w:t>
      </w:r>
    </w:p>
    <w:p w14:paraId="2E349FA9" w14:textId="12EB050A" w:rsidR="003B5C11" w:rsidRPr="00C206EA" w:rsidRDefault="003B5C11" w:rsidP="00081B8C">
      <w:pPr>
        <w:snapToGrid w:val="0"/>
        <w:spacing w:after="120" w:line="276" w:lineRule="auto"/>
        <w:jc w:val="both"/>
        <w:rPr>
          <w:b/>
          <w:bCs/>
          <w:i/>
          <w:iCs/>
        </w:rPr>
      </w:pPr>
      <w:r w:rsidRPr="00C206EA">
        <w:rPr>
          <w:b/>
          <w:bCs/>
          <w:i/>
          <w:iCs/>
        </w:rPr>
        <w:t>Proposal</w:t>
      </w:r>
      <w:r w:rsidR="00747459">
        <w:rPr>
          <w:b/>
          <w:bCs/>
          <w:i/>
          <w:iCs/>
        </w:rPr>
        <w:t xml:space="preserve"> </w:t>
      </w:r>
      <w:r w:rsidR="0019028B">
        <w:rPr>
          <w:b/>
          <w:bCs/>
          <w:i/>
          <w:iCs/>
        </w:rPr>
        <w:t>1-</w:t>
      </w:r>
      <w:r w:rsidR="00747459">
        <w:rPr>
          <w:b/>
          <w:bCs/>
          <w:i/>
          <w:iCs/>
        </w:rPr>
        <w:t>2</w:t>
      </w:r>
      <w:r w:rsidRPr="00C206EA">
        <w:rPr>
          <w:b/>
          <w:bCs/>
          <w:i/>
          <w:iCs/>
        </w:rPr>
        <w:t xml:space="preserve">: </w:t>
      </w:r>
      <w:r w:rsidR="001E1E45" w:rsidRPr="001E1E45">
        <w:rPr>
          <w:b/>
          <w:bCs/>
          <w:i/>
          <w:iCs/>
          <w:lang w:val="en-US"/>
        </w:rPr>
        <w:t>Study in 6GR the establishment of an improved framework and procedure for the consistent and efficient introduction of new channel bandwidths in future releases.</w:t>
      </w:r>
    </w:p>
    <w:p w14:paraId="73824604" w14:textId="48CEB14B" w:rsidR="00D41F49" w:rsidRDefault="00D41F49" w:rsidP="00D41F49">
      <w:pPr>
        <w:pStyle w:val="3"/>
      </w:pPr>
      <w:r>
        <w:rPr>
          <w:rFonts w:hint="eastAsia"/>
        </w:rPr>
        <w:t>R</w:t>
      </w:r>
      <w:r>
        <w:t>elative channel bandwidth</w:t>
      </w:r>
    </w:p>
    <w:p w14:paraId="6B5897B9" w14:textId="283AF8B6" w:rsidR="00481FEC" w:rsidRDefault="00481FEC" w:rsidP="00481FEC">
      <w:pPr>
        <w:jc w:val="both"/>
      </w:pPr>
      <w:r>
        <w:t>In NR, the mandatory channel bandwidth for UEs and the agreement on maintaining constant maximum output power reduction (MPR) across channel bandwidths raised concerns among companies regarding whether the increased relative bandwidth in NR would allow MPR to remain consistent. The maximum uplink relative channel bandwidth is defined as:</w:t>
      </w:r>
    </w:p>
    <w:p w14:paraId="40C179F6" w14:textId="6209F93B" w:rsidR="00481FEC" w:rsidRDefault="00481FEC" w:rsidP="00481FEC">
      <w:pPr>
        <w:jc w:val="center"/>
      </w:pPr>
      <w:r>
        <w:t>Max r</w:t>
      </w:r>
      <w:r w:rsidRPr="001D0283">
        <w:t>elative channel bandwidth = 2*</w:t>
      </w:r>
      <w:proofErr w:type="spellStart"/>
      <w:r>
        <w:t>max</w:t>
      </w:r>
      <w:r w:rsidRPr="001D0283">
        <w:t>BW</w:t>
      </w:r>
      <w:r w:rsidRPr="001D0283">
        <w:rPr>
          <w:vertAlign w:val="subscript"/>
        </w:rPr>
        <w:t>Channel</w:t>
      </w:r>
      <w:proofErr w:type="spellEnd"/>
      <w:r w:rsidRPr="001D0283">
        <w:rPr>
          <w:vertAlign w:val="subscript"/>
        </w:rPr>
        <w:t xml:space="preserve"> </w:t>
      </w:r>
      <w:r w:rsidRPr="001D0283">
        <w:t>/ (</w:t>
      </w:r>
      <w:proofErr w:type="spellStart"/>
      <w:r w:rsidRPr="001D0283">
        <w:t>F</w:t>
      </w:r>
      <w:r w:rsidRPr="001D0283">
        <w:rPr>
          <w:vertAlign w:val="subscript"/>
        </w:rPr>
        <w:t>UL_low</w:t>
      </w:r>
      <w:proofErr w:type="spellEnd"/>
      <w:r w:rsidRPr="001D0283">
        <w:t xml:space="preserve"> + </w:t>
      </w:r>
      <w:proofErr w:type="spellStart"/>
      <w:r w:rsidRPr="001D0283">
        <w:t>F</w:t>
      </w:r>
      <w:r w:rsidRPr="001D0283">
        <w:rPr>
          <w:vertAlign w:val="subscript"/>
        </w:rPr>
        <w:t>UL_high</w:t>
      </w:r>
      <w:proofErr w:type="spellEnd"/>
      <w:r w:rsidRPr="001D0283">
        <w:t>)</w:t>
      </w:r>
    </w:p>
    <w:p w14:paraId="59709F9E" w14:textId="77777777" w:rsidR="00481FEC" w:rsidRDefault="00481FEC" w:rsidP="00481FEC">
      <w:pPr>
        <w:jc w:val="both"/>
      </w:pPr>
      <w:r>
        <w:rPr>
          <w:rFonts w:hint="eastAsia"/>
        </w:rPr>
        <w:t xml:space="preserve">In Rel-15, it was agreed that if the maximum UL relative channel bandwidth is </w:t>
      </w:r>
      <w:r>
        <w:rPr>
          <w:rFonts w:hint="eastAsia"/>
        </w:rPr>
        <w:t>≤</w:t>
      </w:r>
      <w:r>
        <w:rPr>
          <w:rFonts w:hint="eastAsia"/>
        </w:rPr>
        <w:t xml:space="preserve"> 3% for FDD bands and </w:t>
      </w:r>
      <w:r>
        <w:rPr>
          <w:rFonts w:hint="eastAsia"/>
        </w:rPr>
        <w:t>≤</w:t>
      </w:r>
      <w:r>
        <w:rPr>
          <w:rFonts w:hint="eastAsia"/>
        </w:rPr>
        <w:t xml:space="preserve"> 4% for TDD bands, the general MPR requirements would apply. This guideline remained in effect until Rel-17, when uplink 30 MHz was introduced for the 700</w:t>
      </w:r>
      <w:r>
        <w:t xml:space="preserve"> MHz band (n28), leading to the adoption of delta MPR as a solution.</w:t>
      </w:r>
    </w:p>
    <w:p w14:paraId="3913A671" w14:textId="2DADCEA9" w:rsidR="00481FEC" w:rsidRPr="00481FEC" w:rsidRDefault="00481FEC" w:rsidP="00481FEC">
      <w:pPr>
        <w:jc w:val="both"/>
      </w:pPr>
      <w:r>
        <w:t>For 6GR, it is anticipated that even larger channel bandwidths may be supported in certain operating bands. It remains to be examined whether traditional limiting factors, such as achievable Q factor in output matching, power amplifier efficiency, and other RF performance constraints, will continue to be relevant given advances in both passive and active RF component technologies.</w:t>
      </w:r>
    </w:p>
    <w:p w14:paraId="2F3AB1D0" w14:textId="243CC9C0" w:rsidR="003D3002" w:rsidRPr="00302EFF" w:rsidRDefault="003D3002" w:rsidP="003D3002">
      <w:pPr>
        <w:jc w:val="both"/>
        <w:rPr>
          <w:b/>
          <w:bCs/>
          <w:i/>
          <w:iCs/>
          <w:lang w:val="en-US"/>
        </w:rPr>
      </w:pPr>
      <w:r w:rsidRPr="00302EFF">
        <w:rPr>
          <w:b/>
          <w:bCs/>
          <w:i/>
          <w:iCs/>
          <w:lang w:val="en-US"/>
        </w:rPr>
        <w:t>Proposal</w:t>
      </w:r>
      <w:r w:rsidR="00747459">
        <w:rPr>
          <w:b/>
          <w:bCs/>
          <w:i/>
          <w:iCs/>
          <w:lang w:val="en-US"/>
        </w:rPr>
        <w:t xml:space="preserve"> </w:t>
      </w:r>
      <w:r w:rsidR="0019028B">
        <w:rPr>
          <w:b/>
          <w:bCs/>
          <w:i/>
          <w:iCs/>
          <w:lang w:val="en-US"/>
        </w:rPr>
        <w:t>1-</w:t>
      </w:r>
      <w:r w:rsidR="00747459">
        <w:rPr>
          <w:b/>
          <w:bCs/>
          <w:i/>
          <w:iCs/>
          <w:lang w:val="en-US"/>
        </w:rPr>
        <w:t>3</w:t>
      </w:r>
      <w:r w:rsidRPr="00302EFF">
        <w:rPr>
          <w:b/>
          <w:bCs/>
          <w:i/>
          <w:iCs/>
          <w:lang w:val="en-US"/>
        </w:rPr>
        <w:t xml:space="preserve">: </w:t>
      </w:r>
      <w:r w:rsidRPr="003D3002">
        <w:rPr>
          <w:b/>
          <w:bCs/>
          <w:i/>
          <w:iCs/>
          <w:lang w:val="en-US"/>
        </w:rPr>
        <w:t>Study in 6GR whether the maximum relative channel bandwidth criteria remain valid or require updates in light of advancements in RF component technologies.</w:t>
      </w:r>
    </w:p>
    <w:p w14:paraId="5F3F3462" w14:textId="29DD173F" w:rsidR="00AD10AF" w:rsidRPr="00AD10AF" w:rsidRDefault="00AD10AF" w:rsidP="00BE4FFE">
      <w:pPr>
        <w:jc w:val="both"/>
        <w:rPr>
          <w:lang w:val="en-US"/>
        </w:rPr>
      </w:pPr>
      <w:r w:rsidRPr="00AD10AF">
        <w:rPr>
          <w:lang w:val="en-US"/>
        </w:rPr>
        <w:t xml:space="preserve">A recently identified issue in NR related to relative channel bandwidth involves TDD asymmetric channel bandwidth configurations. Band n50 remains the only TDD band in NR designed to support asymmetric channel bandwidth, a </w:t>
      </w:r>
      <w:r w:rsidR="00AA0ABC">
        <w:rPr>
          <w:lang w:val="en-US"/>
        </w:rPr>
        <w:t>requirement</w:t>
      </w:r>
      <w:r w:rsidRPr="00AD10AF">
        <w:rPr>
          <w:lang w:val="en-US"/>
        </w:rPr>
        <w:t xml:space="preserve"> enforced by relative CBW criteria at the time of its introduction in Rel-15. However, due to spectrum utilization constraints that will be discussed subsequently, the </w:t>
      </w:r>
      <w:r>
        <w:rPr>
          <w:lang w:val="en-US"/>
        </w:rPr>
        <w:t>N</w:t>
      </w:r>
      <w:r w:rsidRPr="00AD10AF">
        <w:rPr>
          <w:vertAlign w:val="subscript"/>
          <w:lang w:val="en-US"/>
        </w:rPr>
        <w:t>RB</w:t>
      </w:r>
      <w:r>
        <w:rPr>
          <w:lang w:val="en-US"/>
        </w:rPr>
        <w:t xml:space="preserve"> of </w:t>
      </w:r>
      <w:r w:rsidRPr="00AD10AF">
        <w:rPr>
          <w:lang w:val="en-US"/>
        </w:rPr>
        <w:t>uplink and downlink channel bandwidths in this band ended up with asymmetric parity.</w:t>
      </w:r>
    </w:p>
    <w:p w14:paraId="478BCA78" w14:textId="09D8952D" w:rsidR="00AD10AF" w:rsidRPr="003D3002" w:rsidRDefault="00AD10AF" w:rsidP="00BE4FFE">
      <w:pPr>
        <w:jc w:val="both"/>
        <w:rPr>
          <w:lang w:val="en-US"/>
        </w:rPr>
      </w:pPr>
      <w:r w:rsidRPr="00AD10AF">
        <w:rPr>
          <w:lang w:val="en-US"/>
        </w:rPr>
        <w:t xml:space="preserve">This configuration conflicts with RAN1 and RAN2 constraints for TDD bands, which mandate center frequency alignment for both BWP and carrier bandwidth. Since most TDD bands assume symmetric channel bandwidth, supporting such asymmetric deployment is considered infeasible in practice. Although this issue has been resolved </w:t>
      </w:r>
      <w:r>
        <w:rPr>
          <w:lang w:val="en-US"/>
        </w:rPr>
        <w:t>for NR as an exception</w:t>
      </w:r>
      <w:r w:rsidRPr="00AD10AF">
        <w:rPr>
          <w:lang w:val="en-US"/>
        </w:rPr>
        <w:t>, it underscores the importance for 6GR to prevent similar inconsistencies across working groups from the earliest stages of 6G design.</w:t>
      </w:r>
    </w:p>
    <w:p w14:paraId="4F13A652" w14:textId="266ADB12" w:rsidR="001A6230" w:rsidRDefault="001A6230" w:rsidP="001A6230">
      <w:pPr>
        <w:pStyle w:val="2"/>
        <w:spacing w:after="240"/>
        <w:rPr>
          <w:rFonts w:eastAsiaTheme="minorEastAsia"/>
          <w:lang w:val="en-US" w:eastAsia="zh-CN"/>
        </w:rPr>
      </w:pPr>
      <w:r>
        <w:rPr>
          <w:rFonts w:eastAsiaTheme="minorEastAsia" w:hint="eastAsia"/>
          <w:lang w:val="en-US" w:eastAsia="zh-CN"/>
        </w:rPr>
        <w:t>S</w:t>
      </w:r>
      <w:r>
        <w:rPr>
          <w:rFonts w:eastAsiaTheme="minorEastAsia"/>
          <w:lang w:val="en-US" w:eastAsia="zh-CN"/>
        </w:rPr>
        <w:t>pectrum utilization</w:t>
      </w:r>
    </w:p>
    <w:p w14:paraId="6C62FDDB" w14:textId="14C41E97" w:rsidR="001A6230" w:rsidRDefault="00231B73" w:rsidP="00231B73">
      <w:pPr>
        <w:pStyle w:val="3"/>
      </w:pPr>
      <w:r>
        <w:rPr>
          <w:rFonts w:hint="eastAsia"/>
        </w:rPr>
        <w:lastRenderedPageBreak/>
        <w:t>H</w:t>
      </w:r>
      <w:r>
        <w:t>igher SU than 5G</w:t>
      </w:r>
    </w:p>
    <w:p w14:paraId="2EA5B44D" w14:textId="32D1830D" w:rsidR="00302EFF" w:rsidRPr="00302EFF" w:rsidRDefault="00302EFF" w:rsidP="00302EFF">
      <w:pPr>
        <w:jc w:val="both"/>
        <w:rPr>
          <w:lang w:val="en-US"/>
        </w:rPr>
      </w:pPr>
      <w:r w:rsidRPr="00302EFF">
        <w:rPr>
          <w:lang w:val="en-US"/>
        </w:rPr>
        <w:t xml:space="preserve">Spectrum utilization (SU) was a major focus in NR Rel-15. Significant efforts were devoted by companies to exhaustive evaluations through both simulations and measurements. These efforts resulted in a substantial improvement in NR SU compared to LTE </w:t>
      </w:r>
      <w:r>
        <w:rPr>
          <w:lang w:val="en-US"/>
        </w:rPr>
        <w:t>(</w:t>
      </w:r>
      <w:r w:rsidRPr="00302EFF">
        <w:rPr>
          <w:lang w:val="en-US"/>
        </w:rPr>
        <w:t>90% SU across all channel bandwidths except 1.4MHz</w:t>
      </w:r>
      <w:r>
        <w:rPr>
          <w:lang w:val="en-US"/>
        </w:rPr>
        <w:t>)</w:t>
      </w:r>
      <w:r w:rsidRPr="00302EFF">
        <w:rPr>
          <w:lang w:val="en-US"/>
        </w:rPr>
        <w:t>. Notably, the maximum SU in NR reaches 98.3% for a 100MHz channel bandwidth with 30kHz SCS.</w:t>
      </w:r>
    </w:p>
    <w:p w14:paraId="714990C5" w14:textId="05F5CFBE" w:rsidR="00302EFF" w:rsidRDefault="00302EFF" w:rsidP="00302EFF">
      <w:pPr>
        <w:jc w:val="both"/>
        <w:rPr>
          <w:lang w:val="en-US"/>
        </w:rPr>
      </w:pPr>
      <w:r w:rsidRPr="00302EFF">
        <w:rPr>
          <w:lang w:val="en-US"/>
        </w:rPr>
        <w:t xml:space="preserve">In </w:t>
      </w:r>
      <w:r>
        <w:rPr>
          <w:lang w:val="en-US"/>
        </w:rPr>
        <w:t>the past</w:t>
      </w:r>
      <w:r w:rsidRPr="00302EFF">
        <w:rPr>
          <w:lang w:val="en-US"/>
        </w:rPr>
        <w:t xml:space="preserve"> RAN meeting, an agreement was reached regarding the SU target for 6GR</w:t>
      </w:r>
      <w:r w:rsidR="00795868">
        <w:rPr>
          <w:lang w:val="en-US"/>
        </w:rPr>
        <w:t xml:space="preserve"> [3]</w:t>
      </w:r>
      <w:r w:rsidRPr="00302EFF">
        <w:rPr>
          <w:lang w:val="en-US"/>
        </w:rPr>
        <w:t>:</w:t>
      </w:r>
    </w:p>
    <w:p w14:paraId="6AF80039" w14:textId="66791376" w:rsidR="00564BD3" w:rsidRDefault="00564BD3" w:rsidP="00302EFF">
      <w:pPr>
        <w:jc w:val="both"/>
        <w:rPr>
          <w:i/>
          <w:iCs/>
          <w:lang w:val="en-US"/>
        </w:rPr>
      </w:pPr>
      <w:r w:rsidRPr="005F2130">
        <w:rPr>
          <w:i/>
          <w:iCs/>
          <w:lang w:val="en-US"/>
        </w:rPr>
        <w:t>6GR aims to support improved spectrum utilization and operations over one or more carriers/bands, compared to 5G NR.</w:t>
      </w:r>
    </w:p>
    <w:p w14:paraId="4DEC7819" w14:textId="1B8D21B4" w:rsidR="00302EFF" w:rsidRPr="00302EFF" w:rsidRDefault="00302EFF" w:rsidP="00302EFF">
      <w:pPr>
        <w:jc w:val="both"/>
        <w:rPr>
          <w:lang w:val="en-US"/>
        </w:rPr>
      </w:pPr>
      <w:r>
        <w:rPr>
          <w:rFonts w:hint="eastAsia"/>
          <w:lang w:val="en-US"/>
        </w:rPr>
        <w:t>T</w:t>
      </w:r>
      <w:r>
        <w:rPr>
          <w:lang w:val="en-US"/>
        </w:rPr>
        <w:t>able below listed the SU for all supported NR channel bandwidths.</w:t>
      </w:r>
    </w:p>
    <w:p w14:paraId="76389D55" w14:textId="0157107B" w:rsidR="00564BD3" w:rsidRPr="00564BD3" w:rsidRDefault="00564BD3" w:rsidP="00564BD3">
      <w:pPr>
        <w:jc w:val="center"/>
        <w:rPr>
          <w:rFonts w:ascii="Arial" w:hAnsi="Arial" w:cs="Arial"/>
          <w:b/>
          <w:bCs/>
          <w:lang w:val="en-US"/>
        </w:rPr>
      </w:pPr>
      <w:r w:rsidRPr="00564BD3">
        <w:rPr>
          <w:rFonts w:ascii="Arial" w:eastAsia="等线" w:hAnsi="Arial" w:cs="Arial"/>
          <w:b/>
          <w:bCs/>
          <w:lang w:eastAsia="en-US"/>
        </w:rPr>
        <w:t>Table 1: Maximum transmission bandwidth configuration N</w:t>
      </w:r>
      <w:r w:rsidRPr="00564BD3">
        <w:rPr>
          <w:rFonts w:ascii="Arial" w:eastAsia="等线" w:hAnsi="Arial" w:cs="Arial"/>
          <w:b/>
          <w:bCs/>
          <w:vertAlign w:val="subscript"/>
          <w:lang w:eastAsia="en-US"/>
        </w:rPr>
        <w:t>RB</w:t>
      </w:r>
      <w:r>
        <w:rPr>
          <w:rFonts w:ascii="Arial" w:eastAsia="等线" w:hAnsi="Arial" w:cs="Arial"/>
          <w:b/>
          <w:bCs/>
          <w:lang w:eastAsia="en-US"/>
        </w:rPr>
        <w:t xml:space="preserve"> and SU ratio</w:t>
      </w:r>
    </w:p>
    <w:tbl>
      <w:tblPr>
        <w:tblW w:w="5000" w:type="pct"/>
        <w:jc w:val="center"/>
        <w:tblLook w:val="04A0" w:firstRow="1" w:lastRow="0" w:firstColumn="1" w:lastColumn="0" w:noHBand="0" w:noVBand="1"/>
      </w:tblPr>
      <w:tblGrid>
        <w:gridCol w:w="1034"/>
        <w:gridCol w:w="445"/>
        <w:gridCol w:w="624"/>
        <w:gridCol w:w="445"/>
        <w:gridCol w:w="625"/>
        <w:gridCol w:w="445"/>
        <w:gridCol w:w="625"/>
        <w:gridCol w:w="445"/>
        <w:gridCol w:w="625"/>
        <w:gridCol w:w="445"/>
        <w:gridCol w:w="625"/>
        <w:gridCol w:w="445"/>
        <w:gridCol w:w="625"/>
        <w:gridCol w:w="445"/>
        <w:gridCol w:w="639"/>
        <w:gridCol w:w="445"/>
        <w:gridCol w:w="639"/>
      </w:tblGrid>
      <w:tr w:rsidR="00563525" w:rsidRPr="00563525" w14:paraId="2B83411E" w14:textId="77777777" w:rsidTr="00FF2017">
        <w:trPr>
          <w:trHeight w:val="38"/>
          <w:jc w:val="center"/>
        </w:trPr>
        <w:tc>
          <w:tcPr>
            <w:tcW w:w="553" w:type="pct"/>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200A277A" w14:textId="156EF9AA"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SCS </w:t>
            </w:r>
            <w:r w:rsidR="00C52163">
              <w:rPr>
                <w:rFonts w:ascii="Calibri" w:hAnsi="Calibri" w:cs="Calibri"/>
                <w:b/>
                <w:bCs/>
                <w:color w:val="000000"/>
                <w:sz w:val="15"/>
                <w:szCs w:val="15"/>
                <w:lang w:val="en-US"/>
              </w:rPr>
              <w:t>(</w:t>
            </w:r>
            <w:r w:rsidRPr="00563525">
              <w:rPr>
                <w:rFonts w:ascii="Calibri" w:hAnsi="Calibri" w:cs="Calibri"/>
                <w:b/>
                <w:bCs/>
                <w:color w:val="000000"/>
                <w:sz w:val="15"/>
                <w:szCs w:val="15"/>
                <w:lang w:val="en-US"/>
              </w:rPr>
              <w:t>kH</w:t>
            </w:r>
            <w:r w:rsidR="00C52163">
              <w:rPr>
                <w:rFonts w:ascii="Calibri" w:hAnsi="Calibri" w:cs="Calibri"/>
                <w:b/>
                <w:bCs/>
                <w:color w:val="000000"/>
                <w:sz w:val="15"/>
                <w:szCs w:val="15"/>
                <w:lang w:val="en-US"/>
              </w:rPr>
              <w:t>z)</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409934B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3</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5088D9BA"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5</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2D158EB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2F10A34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15</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2C5589E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20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68974C7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25</w:t>
            </w:r>
          </w:p>
        </w:tc>
        <w:tc>
          <w:tcPr>
            <w:tcW w:w="564"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0F5D2EE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30</w:t>
            </w:r>
          </w:p>
        </w:tc>
        <w:tc>
          <w:tcPr>
            <w:tcW w:w="564" w:type="pct"/>
            <w:gridSpan w:val="2"/>
            <w:tcBorders>
              <w:top w:val="single" w:sz="8" w:space="0" w:color="auto"/>
              <w:left w:val="nil"/>
              <w:bottom w:val="single" w:sz="4" w:space="0" w:color="auto"/>
              <w:right w:val="single" w:sz="8" w:space="0" w:color="000000"/>
            </w:tcBorders>
            <w:shd w:val="clear" w:color="000000" w:fill="FFFFFF"/>
            <w:noWrap/>
            <w:vAlign w:val="center"/>
            <w:hideMark/>
          </w:tcPr>
          <w:p w14:paraId="04DCF3D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sz w:val="15"/>
                <w:szCs w:val="15"/>
                <w:lang w:val="en-US"/>
              </w:rPr>
            </w:pPr>
            <w:r w:rsidRPr="00563525">
              <w:rPr>
                <w:rFonts w:ascii="Calibri" w:hAnsi="Calibri" w:cs="Calibri"/>
                <w:b/>
                <w:bCs/>
                <w:sz w:val="15"/>
                <w:szCs w:val="15"/>
                <w:lang w:val="en-US"/>
              </w:rPr>
              <w:t>35</w:t>
            </w:r>
          </w:p>
        </w:tc>
      </w:tr>
      <w:tr w:rsidR="00563525" w:rsidRPr="00563525" w14:paraId="6E89989F" w14:textId="77777777" w:rsidTr="00FF2017">
        <w:trPr>
          <w:trHeight w:val="57"/>
          <w:jc w:val="center"/>
        </w:trPr>
        <w:tc>
          <w:tcPr>
            <w:tcW w:w="553" w:type="pct"/>
            <w:vMerge/>
            <w:tcBorders>
              <w:top w:val="single" w:sz="8" w:space="0" w:color="auto"/>
              <w:left w:val="single" w:sz="8" w:space="0" w:color="auto"/>
              <w:bottom w:val="single" w:sz="4" w:space="0" w:color="auto"/>
              <w:right w:val="single" w:sz="4" w:space="0" w:color="auto"/>
            </w:tcBorders>
            <w:vAlign w:val="center"/>
            <w:hideMark/>
          </w:tcPr>
          <w:p w14:paraId="6565F6B6" w14:textId="77777777" w:rsidR="00563525" w:rsidRPr="00563525" w:rsidRDefault="00563525" w:rsidP="00563525">
            <w:pPr>
              <w:overflowPunct/>
              <w:autoSpaceDE/>
              <w:autoSpaceDN/>
              <w:adjustRightInd/>
              <w:snapToGrid w:val="0"/>
              <w:spacing w:after="0"/>
              <w:textAlignment w:val="auto"/>
              <w:rPr>
                <w:rFonts w:ascii="Calibri" w:hAnsi="Calibri" w:cs="Calibri"/>
                <w:b/>
                <w:bCs/>
                <w:color w:val="000000"/>
                <w:sz w:val="15"/>
                <w:szCs w:val="15"/>
                <w:lang w:val="en-US"/>
              </w:rPr>
            </w:pPr>
          </w:p>
        </w:tc>
        <w:tc>
          <w:tcPr>
            <w:tcW w:w="213" w:type="pct"/>
            <w:tcBorders>
              <w:top w:val="nil"/>
              <w:left w:val="nil"/>
              <w:bottom w:val="single" w:sz="4" w:space="0" w:color="auto"/>
              <w:right w:val="single" w:sz="4" w:space="0" w:color="auto"/>
            </w:tcBorders>
            <w:shd w:val="clear" w:color="000000" w:fill="FFFFFF"/>
            <w:noWrap/>
            <w:vAlign w:val="center"/>
            <w:hideMark/>
          </w:tcPr>
          <w:p w14:paraId="13B683A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5BE567D8" w14:textId="52C2C6CF"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0ACDC2E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12BBE8CC" w14:textId="7E33CA4D"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4DDEA6C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71B059B5" w14:textId="20340CDF"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156E70E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48EE73BC" w14:textId="01BC8928"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7EDACC02"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2AD16B54" w14:textId="7D8CEC98"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3F0F4012"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4719C21D" w14:textId="78429B15"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7" w:type="pct"/>
            <w:tcBorders>
              <w:top w:val="nil"/>
              <w:left w:val="nil"/>
              <w:bottom w:val="single" w:sz="4" w:space="0" w:color="auto"/>
              <w:right w:val="single" w:sz="4" w:space="0" w:color="auto"/>
            </w:tcBorders>
            <w:shd w:val="clear" w:color="000000" w:fill="FFFFFF"/>
            <w:noWrap/>
            <w:vAlign w:val="center"/>
            <w:hideMark/>
          </w:tcPr>
          <w:p w14:paraId="4238A8A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6" w:type="pct"/>
            <w:tcBorders>
              <w:top w:val="nil"/>
              <w:left w:val="nil"/>
              <w:bottom w:val="single" w:sz="4" w:space="0" w:color="auto"/>
              <w:right w:val="single" w:sz="4" w:space="0" w:color="auto"/>
            </w:tcBorders>
            <w:shd w:val="clear" w:color="000000" w:fill="FFFFFF"/>
            <w:noWrap/>
            <w:vAlign w:val="center"/>
            <w:hideMark/>
          </w:tcPr>
          <w:p w14:paraId="12A9F704" w14:textId="11D011E3"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7" w:type="pct"/>
            <w:tcBorders>
              <w:top w:val="nil"/>
              <w:left w:val="nil"/>
              <w:bottom w:val="single" w:sz="4" w:space="0" w:color="auto"/>
              <w:right w:val="single" w:sz="4" w:space="0" w:color="auto"/>
            </w:tcBorders>
            <w:shd w:val="clear" w:color="000000" w:fill="FFFFFF"/>
            <w:noWrap/>
            <w:vAlign w:val="center"/>
            <w:hideMark/>
          </w:tcPr>
          <w:p w14:paraId="1D7615B8"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6" w:type="pct"/>
            <w:tcBorders>
              <w:top w:val="nil"/>
              <w:left w:val="nil"/>
              <w:bottom w:val="single" w:sz="4" w:space="0" w:color="auto"/>
              <w:right w:val="single" w:sz="8" w:space="0" w:color="auto"/>
            </w:tcBorders>
            <w:shd w:val="clear" w:color="000000" w:fill="FFFFFF"/>
            <w:noWrap/>
            <w:vAlign w:val="center"/>
            <w:hideMark/>
          </w:tcPr>
          <w:p w14:paraId="562BEF56" w14:textId="33715563"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r>
      <w:tr w:rsidR="00563525" w:rsidRPr="00563525" w14:paraId="2D1D508C" w14:textId="77777777" w:rsidTr="00FF2017">
        <w:trPr>
          <w:trHeight w:val="44"/>
          <w:jc w:val="center"/>
        </w:trPr>
        <w:tc>
          <w:tcPr>
            <w:tcW w:w="553"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FB0F88F"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15</w:t>
            </w:r>
          </w:p>
        </w:tc>
        <w:tc>
          <w:tcPr>
            <w:tcW w:w="213" w:type="pct"/>
            <w:tcBorders>
              <w:top w:val="nil"/>
              <w:left w:val="nil"/>
              <w:bottom w:val="nil"/>
              <w:right w:val="single" w:sz="4" w:space="0" w:color="auto"/>
            </w:tcBorders>
            <w:shd w:val="clear" w:color="auto" w:fill="FFE599" w:themeFill="accent4" w:themeFillTint="66"/>
            <w:noWrap/>
            <w:vAlign w:val="bottom"/>
            <w:hideMark/>
          </w:tcPr>
          <w:p w14:paraId="333C55E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15 </w:t>
            </w:r>
          </w:p>
        </w:tc>
        <w:tc>
          <w:tcPr>
            <w:tcW w:w="340" w:type="pct"/>
            <w:tcBorders>
              <w:top w:val="nil"/>
              <w:left w:val="nil"/>
              <w:bottom w:val="nil"/>
              <w:right w:val="single" w:sz="4" w:space="0" w:color="auto"/>
            </w:tcBorders>
            <w:shd w:val="clear" w:color="auto" w:fill="FFE599" w:themeFill="accent4" w:themeFillTint="66"/>
            <w:noWrap/>
            <w:vAlign w:val="bottom"/>
            <w:hideMark/>
          </w:tcPr>
          <w:p w14:paraId="2CB82B2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90.0%</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305B4AE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25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39558FC8"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90.0%</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2279BBE8"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52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332A7B5D"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93.6%</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7FCB6E95"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79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3A5E352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94.8%</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4B28F52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106 </w:t>
            </w:r>
          </w:p>
        </w:tc>
        <w:tc>
          <w:tcPr>
            <w:tcW w:w="340" w:type="pct"/>
            <w:tcBorders>
              <w:top w:val="nil"/>
              <w:left w:val="nil"/>
              <w:bottom w:val="single" w:sz="4" w:space="0" w:color="auto"/>
              <w:right w:val="single" w:sz="4" w:space="0" w:color="auto"/>
            </w:tcBorders>
            <w:shd w:val="clear" w:color="auto" w:fill="auto"/>
            <w:noWrap/>
            <w:vAlign w:val="bottom"/>
            <w:hideMark/>
          </w:tcPr>
          <w:p w14:paraId="7D519B8D"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95.4%</w:t>
            </w:r>
          </w:p>
        </w:tc>
        <w:tc>
          <w:tcPr>
            <w:tcW w:w="213" w:type="pct"/>
            <w:tcBorders>
              <w:top w:val="nil"/>
              <w:left w:val="nil"/>
              <w:bottom w:val="single" w:sz="4" w:space="0" w:color="auto"/>
              <w:right w:val="single" w:sz="4" w:space="0" w:color="auto"/>
            </w:tcBorders>
            <w:shd w:val="clear" w:color="000000" w:fill="FFFFFF"/>
            <w:noWrap/>
            <w:vAlign w:val="bottom"/>
            <w:hideMark/>
          </w:tcPr>
          <w:p w14:paraId="3EC96DE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133 </w:t>
            </w:r>
          </w:p>
        </w:tc>
        <w:tc>
          <w:tcPr>
            <w:tcW w:w="340" w:type="pct"/>
            <w:tcBorders>
              <w:top w:val="nil"/>
              <w:left w:val="nil"/>
              <w:bottom w:val="single" w:sz="4" w:space="0" w:color="auto"/>
              <w:right w:val="single" w:sz="4" w:space="0" w:color="auto"/>
            </w:tcBorders>
            <w:shd w:val="clear" w:color="000000" w:fill="FFFFFF"/>
            <w:noWrap/>
            <w:vAlign w:val="bottom"/>
            <w:hideMark/>
          </w:tcPr>
          <w:p w14:paraId="50891BB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95.8%</w:t>
            </w:r>
          </w:p>
        </w:tc>
        <w:tc>
          <w:tcPr>
            <w:tcW w:w="217" w:type="pct"/>
            <w:tcBorders>
              <w:top w:val="nil"/>
              <w:left w:val="nil"/>
              <w:bottom w:val="single" w:sz="4" w:space="0" w:color="auto"/>
              <w:right w:val="single" w:sz="4" w:space="0" w:color="auto"/>
            </w:tcBorders>
            <w:shd w:val="clear" w:color="000000" w:fill="FFFFFF"/>
            <w:noWrap/>
            <w:vAlign w:val="bottom"/>
            <w:hideMark/>
          </w:tcPr>
          <w:p w14:paraId="36FA1B0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160 </w:t>
            </w:r>
          </w:p>
        </w:tc>
        <w:tc>
          <w:tcPr>
            <w:tcW w:w="346" w:type="pct"/>
            <w:tcBorders>
              <w:top w:val="nil"/>
              <w:left w:val="nil"/>
              <w:bottom w:val="single" w:sz="4" w:space="0" w:color="auto"/>
              <w:right w:val="single" w:sz="4" w:space="0" w:color="auto"/>
            </w:tcBorders>
            <w:shd w:val="clear" w:color="000000" w:fill="FFFFFF"/>
            <w:noWrap/>
            <w:vAlign w:val="bottom"/>
            <w:hideMark/>
          </w:tcPr>
          <w:p w14:paraId="33EC58B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96.0%</w:t>
            </w:r>
          </w:p>
        </w:tc>
        <w:tc>
          <w:tcPr>
            <w:tcW w:w="217" w:type="pct"/>
            <w:tcBorders>
              <w:top w:val="nil"/>
              <w:left w:val="nil"/>
              <w:bottom w:val="single" w:sz="4" w:space="0" w:color="auto"/>
              <w:right w:val="single" w:sz="4" w:space="0" w:color="auto"/>
            </w:tcBorders>
            <w:shd w:val="clear" w:color="000000" w:fill="FFFFFF"/>
            <w:noWrap/>
            <w:vAlign w:val="bottom"/>
            <w:hideMark/>
          </w:tcPr>
          <w:p w14:paraId="0D14A85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188 </w:t>
            </w:r>
          </w:p>
        </w:tc>
        <w:tc>
          <w:tcPr>
            <w:tcW w:w="346" w:type="pct"/>
            <w:tcBorders>
              <w:top w:val="nil"/>
              <w:left w:val="nil"/>
              <w:bottom w:val="single" w:sz="4" w:space="0" w:color="auto"/>
              <w:right w:val="single" w:sz="8" w:space="0" w:color="auto"/>
            </w:tcBorders>
            <w:shd w:val="clear" w:color="000000" w:fill="FFFFFF"/>
            <w:noWrap/>
            <w:vAlign w:val="bottom"/>
            <w:hideMark/>
          </w:tcPr>
          <w:p w14:paraId="6C8B0A7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96.7%</w:t>
            </w:r>
          </w:p>
        </w:tc>
      </w:tr>
      <w:tr w:rsidR="00563525" w:rsidRPr="00563525" w14:paraId="4013D528" w14:textId="77777777" w:rsidTr="00FF2017">
        <w:trPr>
          <w:trHeight w:val="44"/>
          <w:jc w:val="center"/>
        </w:trPr>
        <w:tc>
          <w:tcPr>
            <w:tcW w:w="553"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58A7D21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30</w:t>
            </w:r>
          </w:p>
        </w:tc>
        <w:tc>
          <w:tcPr>
            <w:tcW w:w="213" w:type="pct"/>
            <w:tcBorders>
              <w:top w:val="single" w:sz="4" w:space="0" w:color="auto"/>
              <w:left w:val="single" w:sz="4" w:space="0" w:color="auto"/>
              <w:bottom w:val="nil"/>
              <w:right w:val="nil"/>
            </w:tcBorders>
            <w:shd w:val="clear" w:color="000000" w:fill="FFFFFF"/>
            <w:noWrap/>
            <w:vAlign w:val="bottom"/>
            <w:hideMark/>
          </w:tcPr>
          <w:p w14:paraId="393498C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340" w:type="pct"/>
            <w:tcBorders>
              <w:top w:val="single" w:sz="4" w:space="0" w:color="auto"/>
              <w:left w:val="nil"/>
              <w:bottom w:val="nil"/>
              <w:right w:val="single" w:sz="4" w:space="0" w:color="auto"/>
            </w:tcBorders>
            <w:shd w:val="clear" w:color="000000" w:fill="FFFFFF"/>
            <w:noWrap/>
            <w:vAlign w:val="bottom"/>
            <w:hideMark/>
          </w:tcPr>
          <w:p w14:paraId="31D5AF89"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 xml:space="preserve">　</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6DBBD8CF"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11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5A79665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79.2%</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7E5751FE"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24 </w:t>
            </w:r>
          </w:p>
        </w:tc>
        <w:tc>
          <w:tcPr>
            <w:tcW w:w="340" w:type="pct"/>
            <w:tcBorders>
              <w:top w:val="nil"/>
              <w:left w:val="nil"/>
              <w:bottom w:val="nil"/>
              <w:right w:val="single" w:sz="4" w:space="0" w:color="auto"/>
            </w:tcBorders>
            <w:shd w:val="clear" w:color="auto" w:fill="FFE599" w:themeFill="accent4" w:themeFillTint="66"/>
            <w:noWrap/>
            <w:vAlign w:val="bottom"/>
            <w:hideMark/>
          </w:tcPr>
          <w:p w14:paraId="76F1874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86.4%</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2AE01234"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38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7127132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91.2%</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0316BD34"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51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1A65151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91.8%</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32E6B26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65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5756055C"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93.6%</w:t>
            </w:r>
          </w:p>
        </w:tc>
        <w:tc>
          <w:tcPr>
            <w:tcW w:w="217" w:type="pct"/>
            <w:tcBorders>
              <w:top w:val="nil"/>
              <w:left w:val="nil"/>
              <w:bottom w:val="single" w:sz="4" w:space="0" w:color="auto"/>
              <w:right w:val="single" w:sz="4" w:space="0" w:color="auto"/>
            </w:tcBorders>
            <w:shd w:val="clear" w:color="auto" w:fill="FFE599" w:themeFill="accent4" w:themeFillTint="66"/>
            <w:noWrap/>
            <w:vAlign w:val="bottom"/>
            <w:hideMark/>
          </w:tcPr>
          <w:p w14:paraId="1A187743"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78 </w:t>
            </w:r>
          </w:p>
        </w:tc>
        <w:tc>
          <w:tcPr>
            <w:tcW w:w="346" w:type="pct"/>
            <w:tcBorders>
              <w:top w:val="nil"/>
              <w:left w:val="nil"/>
              <w:bottom w:val="single" w:sz="4" w:space="0" w:color="auto"/>
              <w:right w:val="single" w:sz="4" w:space="0" w:color="auto"/>
            </w:tcBorders>
            <w:shd w:val="clear" w:color="auto" w:fill="FFE599" w:themeFill="accent4" w:themeFillTint="66"/>
            <w:noWrap/>
            <w:vAlign w:val="bottom"/>
            <w:hideMark/>
          </w:tcPr>
          <w:p w14:paraId="37A3FAD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93.6%</w:t>
            </w:r>
          </w:p>
        </w:tc>
        <w:tc>
          <w:tcPr>
            <w:tcW w:w="217" w:type="pct"/>
            <w:tcBorders>
              <w:top w:val="nil"/>
              <w:left w:val="nil"/>
              <w:bottom w:val="single" w:sz="4" w:space="0" w:color="auto"/>
              <w:right w:val="single" w:sz="4" w:space="0" w:color="auto"/>
            </w:tcBorders>
            <w:shd w:val="clear" w:color="auto" w:fill="FFE599" w:themeFill="accent4" w:themeFillTint="66"/>
            <w:noWrap/>
            <w:vAlign w:val="bottom"/>
            <w:hideMark/>
          </w:tcPr>
          <w:p w14:paraId="28DAD81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92 </w:t>
            </w:r>
          </w:p>
        </w:tc>
        <w:tc>
          <w:tcPr>
            <w:tcW w:w="346" w:type="pct"/>
            <w:tcBorders>
              <w:top w:val="nil"/>
              <w:left w:val="nil"/>
              <w:bottom w:val="single" w:sz="4" w:space="0" w:color="auto"/>
              <w:right w:val="single" w:sz="8" w:space="0" w:color="auto"/>
            </w:tcBorders>
            <w:shd w:val="clear" w:color="auto" w:fill="FFE599" w:themeFill="accent4" w:themeFillTint="66"/>
            <w:noWrap/>
            <w:vAlign w:val="bottom"/>
            <w:hideMark/>
          </w:tcPr>
          <w:p w14:paraId="6EA16104"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94.6%</w:t>
            </w:r>
          </w:p>
        </w:tc>
      </w:tr>
      <w:tr w:rsidR="00563525" w:rsidRPr="00563525" w14:paraId="64DE5DE0" w14:textId="77777777" w:rsidTr="00FF2017">
        <w:trPr>
          <w:trHeight w:val="44"/>
          <w:jc w:val="center"/>
        </w:trPr>
        <w:tc>
          <w:tcPr>
            <w:tcW w:w="553" w:type="pct"/>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53E53F5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60</w:t>
            </w:r>
          </w:p>
        </w:tc>
        <w:tc>
          <w:tcPr>
            <w:tcW w:w="213" w:type="pct"/>
            <w:tcBorders>
              <w:top w:val="nil"/>
              <w:left w:val="nil"/>
              <w:bottom w:val="single" w:sz="8" w:space="0" w:color="auto"/>
              <w:right w:val="nil"/>
            </w:tcBorders>
            <w:shd w:val="clear" w:color="000000" w:fill="FFFFFF"/>
            <w:noWrap/>
            <w:vAlign w:val="bottom"/>
            <w:hideMark/>
          </w:tcPr>
          <w:p w14:paraId="1CBCB8D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340" w:type="pct"/>
            <w:tcBorders>
              <w:top w:val="nil"/>
              <w:left w:val="nil"/>
              <w:bottom w:val="single" w:sz="8" w:space="0" w:color="auto"/>
              <w:right w:val="nil"/>
            </w:tcBorders>
            <w:shd w:val="clear" w:color="000000" w:fill="FFFFFF"/>
            <w:noWrap/>
            <w:vAlign w:val="bottom"/>
            <w:hideMark/>
          </w:tcPr>
          <w:p w14:paraId="0F0BD2B8"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213" w:type="pct"/>
            <w:tcBorders>
              <w:top w:val="nil"/>
              <w:left w:val="single" w:sz="4" w:space="0" w:color="auto"/>
              <w:bottom w:val="single" w:sz="8" w:space="0" w:color="auto"/>
              <w:right w:val="nil"/>
            </w:tcBorders>
            <w:shd w:val="clear" w:color="000000" w:fill="FFFFFF"/>
            <w:noWrap/>
            <w:vAlign w:val="bottom"/>
            <w:hideMark/>
          </w:tcPr>
          <w:p w14:paraId="539FA2A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340" w:type="pct"/>
            <w:tcBorders>
              <w:top w:val="nil"/>
              <w:left w:val="nil"/>
              <w:bottom w:val="single" w:sz="8" w:space="0" w:color="auto"/>
              <w:right w:val="single" w:sz="4" w:space="0" w:color="auto"/>
            </w:tcBorders>
            <w:shd w:val="clear" w:color="000000" w:fill="FFFFFF"/>
            <w:noWrap/>
            <w:vAlign w:val="bottom"/>
            <w:hideMark/>
          </w:tcPr>
          <w:p w14:paraId="2E30ABC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1C3ABE7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11 </w:t>
            </w:r>
          </w:p>
        </w:tc>
        <w:tc>
          <w:tcPr>
            <w:tcW w:w="340" w:type="pct"/>
            <w:tcBorders>
              <w:top w:val="single" w:sz="4" w:space="0" w:color="auto"/>
              <w:left w:val="nil"/>
              <w:bottom w:val="single" w:sz="8" w:space="0" w:color="auto"/>
              <w:right w:val="single" w:sz="4" w:space="0" w:color="auto"/>
            </w:tcBorders>
            <w:shd w:val="clear" w:color="auto" w:fill="FFE599" w:themeFill="accent4" w:themeFillTint="66"/>
            <w:noWrap/>
            <w:vAlign w:val="bottom"/>
            <w:hideMark/>
          </w:tcPr>
          <w:p w14:paraId="14A9DEE2"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79.2%</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53D83D0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18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29AAD100"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86.4%</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1920A61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24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1490D04C"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86.4%</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1293A47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31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45192D3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89.3%</w:t>
            </w:r>
          </w:p>
        </w:tc>
        <w:tc>
          <w:tcPr>
            <w:tcW w:w="217" w:type="pct"/>
            <w:tcBorders>
              <w:top w:val="nil"/>
              <w:left w:val="nil"/>
              <w:bottom w:val="single" w:sz="8" w:space="0" w:color="auto"/>
              <w:right w:val="single" w:sz="4" w:space="0" w:color="auto"/>
            </w:tcBorders>
            <w:shd w:val="clear" w:color="auto" w:fill="FFE599" w:themeFill="accent4" w:themeFillTint="66"/>
            <w:noWrap/>
            <w:vAlign w:val="bottom"/>
            <w:hideMark/>
          </w:tcPr>
          <w:p w14:paraId="71E780F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38 </w:t>
            </w:r>
          </w:p>
        </w:tc>
        <w:tc>
          <w:tcPr>
            <w:tcW w:w="346" w:type="pct"/>
            <w:tcBorders>
              <w:top w:val="nil"/>
              <w:left w:val="nil"/>
              <w:bottom w:val="single" w:sz="8" w:space="0" w:color="auto"/>
              <w:right w:val="single" w:sz="4" w:space="0" w:color="auto"/>
            </w:tcBorders>
            <w:shd w:val="clear" w:color="auto" w:fill="FFE599" w:themeFill="accent4" w:themeFillTint="66"/>
            <w:noWrap/>
            <w:vAlign w:val="bottom"/>
            <w:hideMark/>
          </w:tcPr>
          <w:p w14:paraId="594BB7EF"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91.2%</w:t>
            </w:r>
          </w:p>
        </w:tc>
        <w:tc>
          <w:tcPr>
            <w:tcW w:w="217" w:type="pct"/>
            <w:tcBorders>
              <w:top w:val="nil"/>
              <w:left w:val="nil"/>
              <w:bottom w:val="single" w:sz="8" w:space="0" w:color="auto"/>
              <w:right w:val="single" w:sz="4" w:space="0" w:color="auto"/>
            </w:tcBorders>
            <w:shd w:val="clear" w:color="auto" w:fill="FFE599" w:themeFill="accent4" w:themeFillTint="66"/>
            <w:noWrap/>
            <w:vAlign w:val="bottom"/>
            <w:hideMark/>
          </w:tcPr>
          <w:p w14:paraId="48DC1FD2"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44 </w:t>
            </w:r>
          </w:p>
        </w:tc>
        <w:tc>
          <w:tcPr>
            <w:tcW w:w="346" w:type="pct"/>
            <w:tcBorders>
              <w:top w:val="nil"/>
              <w:left w:val="nil"/>
              <w:bottom w:val="single" w:sz="8" w:space="0" w:color="auto"/>
              <w:right w:val="single" w:sz="8" w:space="0" w:color="auto"/>
            </w:tcBorders>
            <w:shd w:val="clear" w:color="auto" w:fill="FFE599" w:themeFill="accent4" w:themeFillTint="66"/>
            <w:noWrap/>
            <w:vAlign w:val="bottom"/>
            <w:hideMark/>
          </w:tcPr>
          <w:p w14:paraId="3FBD8684"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90.5%</w:t>
            </w:r>
          </w:p>
        </w:tc>
      </w:tr>
      <w:tr w:rsidR="00563525" w:rsidRPr="00563525" w14:paraId="0C196376" w14:textId="77777777" w:rsidTr="00FF2017">
        <w:trPr>
          <w:trHeight w:val="34"/>
          <w:jc w:val="center"/>
        </w:trPr>
        <w:tc>
          <w:tcPr>
            <w:tcW w:w="553" w:type="pct"/>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41C4581B" w14:textId="3256B680"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SCS </w:t>
            </w:r>
            <w:r w:rsidR="00C52163">
              <w:rPr>
                <w:rFonts w:ascii="Calibri" w:hAnsi="Calibri" w:cs="Calibri"/>
                <w:b/>
                <w:bCs/>
                <w:color w:val="000000"/>
                <w:sz w:val="15"/>
                <w:szCs w:val="15"/>
                <w:lang w:val="en-US"/>
              </w:rPr>
              <w:t>(</w:t>
            </w:r>
            <w:r w:rsidR="00C52163" w:rsidRPr="00563525">
              <w:rPr>
                <w:rFonts w:ascii="Calibri" w:hAnsi="Calibri" w:cs="Calibri"/>
                <w:b/>
                <w:bCs/>
                <w:color w:val="000000"/>
                <w:sz w:val="15"/>
                <w:szCs w:val="15"/>
                <w:lang w:val="en-US"/>
              </w:rPr>
              <w:t>kH</w:t>
            </w:r>
            <w:r w:rsidR="00C52163">
              <w:rPr>
                <w:rFonts w:ascii="Calibri" w:hAnsi="Calibri" w:cs="Calibri"/>
                <w:b/>
                <w:bCs/>
                <w:color w:val="000000"/>
                <w:sz w:val="15"/>
                <w:szCs w:val="15"/>
                <w:lang w:val="en-US"/>
              </w:rPr>
              <w:t>z)</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2474D5B5"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40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313748B0"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45</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30EC49C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50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73D80A5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60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4211E01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70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42CF5BA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80</w:t>
            </w:r>
          </w:p>
        </w:tc>
        <w:tc>
          <w:tcPr>
            <w:tcW w:w="564" w:type="pct"/>
            <w:gridSpan w:val="2"/>
            <w:tcBorders>
              <w:top w:val="single" w:sz="8" w:space="0" w:color="auto"/>
              <w:left w:val="nil"/>
              <w:bottom w:val="single" w:sz="4" w:space="0" w:color="auto"/>
              <w:right w:val="single" w:sz="4" w:space="0" w:color="000000"/>
            </w:tcBorders>
            <w:shd w:val="clear" w:color="000000" w:fill="FFFFFF"/>
            <w:noWrap/>
            <w:vAlign w:val="center"/>
            <w:hideMark/>
          </w:tcPr>
          <w:p w14:paraId="27FCDCF5"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90</w:t>
            </w:r>
          </w:p>
        </w:tc>
        <w:tc>
          <w:tcPr>
            <w:tcW w:w="564" w:type="pct"/>
            <w:gridSpan w:val="2"/>
            <w:tcBorders>
              <w:top w:val="single" w:sz="8" w:space="0" w:color="auto"/>
              <w:left w:val="nil"/>
              <w:bottom w:val="single" w:sz="4" w:space="0" w:color="auto"/>
              <w:right w:val="single" w:sz="8" w:space="0" w:color="000000"/>
            </w:tcBorders>
            <w:shd w:val="clear" w:color="000000" w:fill="FFFFFF"/>
            <w:noWrap/>
            <w:vAlign w:val="center"/>
            <w:hideMark/>
          </w:tcPr>
          <w:p w14:paraId="2AB5661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100</w:t>
            </w:r>
          </w:p>
        </w:tc>
      </w:tr>
      <w:tr w:rsidR="00563525" w:rsidRPr="00563525" w14:paraId="42427D25" w14:textId="77777777" w:rsidTr="00FF2017">
        <w:trPr>
          <w:trHeight w:val="34"/>
          <w:jc w:val="center"/>
        </w:trPr>
        <w:tc>
          <w:tcPr>
            <w:tcW w:w="553" w:type="pct"/>
            <w:vMerge/>
            <w:tcBorders>
              <w:top w:val="single" w:sz="8" w:space="0" w:color="auto"/>
              <w:left w:val="single" w:sz="8" w:space="0" w:color="auto"/>
              <w:bottom w:val="single" w:sz="4" w:space="0" w:color="auto"/>
              <w:right w:val="single" w:sz="4" w:space="0" w:color="auto"/>
            </w:tcBorders>
            <w:vAlign w:val="center"/>
            <w:hideMark/>
          </w:tcPr>
          <w:p w14:paraId="45094BB5" w14:textId="77777777" w:rsidR="00563525" w:rsidRPr="00563525" w:rsidRDefault="00563525" w:rsidP="00563525">
            <w:pPr>
              <w:overflowPunct/>
              <w:autoSpaceDE/>
              <w:autoSpaceDN/>
              <w:adjustRightInd/>
              <w:snapToGrid w:val="0"/>
              <w:spacing w:after="0"/>
              <w:textAlignment w:val="auto"/>
              <w:rPr>
                <w:rFonts w:ascii="Calibri" w:hAnsi="Calibri" w:cs="Calibri"/>
                <w:b/>
                <w:bCs/>
                <w:color w:val="000000"/>
                <w:sz w:val="15"/>
                <w:szCs w:val="15"/>
                <w:lang w:val="en-US"/>
              </w:rPr>
            </w:pPr>
          </w:p>
        </w:tc>
        <w:tc>
          <w:tcPr>
            <w:tcW w:w="213" w:type="pct"/>
            <w:tcBorders>
              <w:top w:val="nil"/>
              <w:left w:val="nil"/>
              <w:bottom w:val="single" w:sz="4" w:space="0" w:color="auto"/>
              <w:right w:val="single" w:sz="4" w:space="0" w:color="auto"/>
            </w:tcBorders>
            <w:shd w:val="clear" w:color="000000" w:fill="FFFFFF"/>
            <w:noWrap/>
            <w:vAlign w:val="center"/>
            <w:hideMark/>
          </w:tcPr>
          <w:p w14:paraId="10AA2E2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6BBA62DD" w14:textId="080B61E1"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686FB56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208F8A89" w14:textId="73AB2B4F"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3DC27A3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68D87982" w14:textId="642EDDED"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nil"/>
              <w:right w:val="single" w:sz="4" w:space="0" w:color="auto"/>
            </w:tcBorders>
            <w:shd w:val="clear" w:color="000000" w:fill="FFFFFF"/>
            <w:noWrap/>
            <w:vAlign w:val="center"/>
            <w:hideMark/>
          </w:tcPr>
          <w:p w14:paraId="53BA5A0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nil"/>
              <w:right w:val="single" w:sz="4" w:space="0" w:color="auto"/>
            </w:tcBorders>
            <w:shd w:val="clear" w:color="000000" w:fill="FFFFFF"/>
            <w:noWrap/>
            <w:vAlign w:val="center"/>
            <w:hideMark/>
          </w:tcPr>
          <w:p w14:paraId="2F1C844D" w14:textId="52EEC409"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nil"/>
              <w:right w:val="single" w:sz="4" w:space="0" w:color="auto"/>
            </w:tcBorders>
            <w:shd w:val="clear" w:color="000000" w:fill="FFFFFF"/>
            <w:noWrap/>
            <w:vAlign w:val="center"/>
            <w:hideMark/>
          </w:tcPr>
          <w:p w14:paraId="740C5BE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nil"/>
              <w:right w:val="single" w:sz="4" w:space="0" w:color="auto"/>
            </w:tcBorders>
            <w:shd w:val="clear" w:color="000000" w:fill="FFFFFF"/>
            <w:noWrap/>
            <w:vAlign w:val="center"/>
            <w:hideMark/>
          </w:tcPr>
          <w:p w14:paraId="192FB120" w14:textId="29A9FDD9"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nil"/>
              <w:right w:val="single" w:sz="4" w:space="0" w:color="auto"/>
            </w:tcBorders>
            <w:shd w:val="clear" w:color="000000" w:fill="FFFFFF"/>
            <w:noWrap/>
            <w:vAlign w:val="center"/>
            <w:hideMark/>
          </w:tcPr>
          <w:p w14:paraId="55AACF3F"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nil"/>
              <w:right w:val="single" w:sz="4" w:space="0" w:color="auto"/>
            </w:tcBorders>
            <w:shd w:val="clear" w:color="000000" w:fill="FFFFFF"/>
            <w:noWrap/>
            <w:vAlign w:val="center"/>
            <w:hideMark/>
          </w:tcPr>
          <w:p w14:paraId="14DD8DB0" w14:textId="2CABC7A1"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7" w:type="pct"/>
            <w:tcBorders>
              <w:top w:val="nil"/>
              <w:left w:val="nil"/>
              <w:bottom w:val="nil"/>
              <w:right w:val="single" w:sz="4" w:space="0" w:color="auto"/>
            </w:tcBorders>
            <w:shd w:val="clear" w:color="000000" w:fill="FFFFFF"/>
            <w:noWrap/>
            <w:vAlign w:val="center"/>
            <w:hideMark/>
          </w:tcPr>
          <w:p w14:paraId="12915EB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6" w:type="pct"/>
            <w:tcBorders>
              <w:top w:val="nil"/>
              <w:left w:val="nil"/>
              <w:bottom w:val="nil"/>
              <w:right w:val="single" w:sz="4" w:space="0" w:color="auto"/>
            </w:tcBorders>
            <w:shd w:val="clear" w:color="000000" w:fill="FFFFFF"/>
            <w:noWrap/>
            <w:vAlign w:val="center"/>
            <w:hideMark/>
          </w:tcPr>
          <w:p w14:paraId="6DEAB09F" w14:textId="4E4CA8C7"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7" w:type="pct"/>
            <w:tcBorders>
              <w:top w:val="nil"/>
              <w:left w:val="nil"/>
              <w:bottom w:val="nil"/>
              <w:right w:val="single" w:sz="4" w:space="0" w:color="auto"/>
            </w:tcBorders>
            <w:shd w:val="clear" w:color="000000" w:fill="FFFFFF"/>
            <w:noWrap/>
            <w:vAlign w:val="center"/>
            <w:hideMark/>
          </w:tcPr>
          <w:p w14:paraId="5F86BB6C"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6" w:type="pct"/>
            <w:tcBorders>
              <w:top w:val="nil"/>
              <w:left w:val="nil"/>
              <w:bottom w:val="nil"/>
              <w:right w:val="single" w:sz="8" w:space="0" w:color="auto"/>
            </w:tcBorders>
            <w:shd w:val="clear" w:color="000000" w:fill="FFFFFF"/>
            <w:noWrap/>
            <w:vAlign w:val="center"/>
            <w:hideMark/>
          </w:tcPr>
          <w:p w14:paraId="4ED0FB38" w14:textId="3C4EEBA0"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r>
      <w:tr w:rsidR="00563525" w:rsidRPr="00563525" w14:paraId="2CD2CE93" w14:textId="77777777" w:rsidTr="00FF2017">
        <w:trPr>
          <w:trHeight w:val="44"/>
          <w:jc w:val="center"/>
        </w:trPr>
        <w:tc>
          <w:tcPr>
            <w:tcW w:w="553"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BC7BA34"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15</w:t>
            </w:r>
          </w:p>
        </w:tc>
        <w:tc>
          <w:tcPr>
            <w:tcW w:w="213" w:type="pct"/>
            <w:tcBorders>
              <w:top w:val="nil"/>
              <w:left w:val="nil"/>
              <w:bottom w:val="single" w:sz="4" w:space="0" w:color="auto"/>
              <w:right w:val="single" w:sz="4" w:space="0" w:color="auto"/>
            </w:tcBorders>
            <w:shd w:val="clear" w:color="000000" w:fill="FFFFFF"/>
            <w:noWrap/>
            <w:vAlign w:val="bottom"/>
            <w:hideMark/>
          </w:tcPr>
          <w:p w14:paraId="083F147E"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216 </w:t>
            </w:r>
          </w:p>
        </w:tc>
        <w:tc>
          <w:tcPr>
            <w:tcW w:w="340" w:type="pct"/>
            <w:tcBorders>
              <w:top w:val="nil"/>
              <w:left w:val="nil"/>
              <w:bottom w:val="single" w:sz="4" w:space="0" w:color="auto"/>
              <w:right w:val="single" w:sz="4" w:space="0" w:color="auto"/>
            </w:tcBorders>
            <w:shd w:val="clear" w:color="000000" w:fill="FFFFFF"/>
            <w:noWrap/>
            <w:vAlign w:val="bottom"/>
            <w:hideMark/>
          </w:tcPr>
          <w:p w14:paraId="7701D0B4"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97.2%</w:t>
            </w:r>
          </w:p>
        </w:tc>
        <w:tc>
          <w:tcPr>
            <w:tcW w:w="213" w:type="pct"/>
            <w:tcBorders>
              <w:top w:val="nil"/>
              <w:left w:val="nil"/>
              <w:bottom w:val="single" w:sz="4" w:space="0" w:color="auto"/>
              <w:right w:val="single" w:sz="4" w:space="0" w:color="auto"/>
            </w:tcBorders>
            <w:shd w:val="clear" w:color="000000" w:fill="FFFFFF"/>
            <w:noWrap/>
            <w:vAlign w:val="bottom"/>
            <w:hideMark/>
          </w:tcPr>
          <w:p w14:paraId="1BB08CA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242 </w:t>
            </w:r>
          </w:p>
        </w:tc>
        <w:tc>
          <w:tcPr>
            <w:tcW w:w="340" w:type="pct"/>
            <w:tcBorders>
              <w:top w:val="nil"/>
              <w:left w:val="nil"/>
              <w:bottom w:val="single" w:sz="4" w:space="0" w:color="auto"/>
              <w:right w:val="single" w:sz="4" w:space="0" w:color="auto"/>
            </w:tcBorders>
            <w:shd w:val="clear" w:color="000000" w:fill="FFFFFF"/>
            <w:noWrap/>
            <w:vAlign w:val="bottom"/>
            <w:hideMark/>
          </w:tcPr>
          <w:p w14:paraId="5F11389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96.8%</w:t>
            </w:r>
          </w:p>
        </w:tc>
        <w:tc>
          <w:tcPr>
            <w:tcW w:w="213" w:type="pct"/>
            <w:tcBorders>
              <w:top w:val="nil"/>
              <w:left w:val="nil"/>
              <w:bottom w:val="single" w:sz="4" w:space="0" w:color="auto"/>
              <w:right w:val="single" w:sz="4" w:space="0" w:color="auto"/>
            </w:tcBorders>
            <w:shd w:val="clear" w:color="000000" w:fill="FFFFFF"/>
            <w:noWrap/>
            <w:vAlign w:val="bottom"/>
            <w:hideMark/>
          </w:tcPr>
          <w:p w14:paraId="32B4C2B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270 </w:t>
            </w:r>
          </w:p>
        </w:tc>
        <w:tc>
          <w:tcPr>
            <w:tcW w:w="340" w:type="pct"/>
            <w:tcBorders>
              <w:top w:val="nil"/>
              <w:left w:val="nil"/>
              <w:bottom w:val="single" w:sz="4" w:space="0" w:color="auto"/>
              <w:right w:val="nil"/>
            </w:tcBorders>
            <w:shd w:val="clear" w:color="000000" w:fill="FFFFFF"/>
            <w:noWrap/>
            <w:vAlign w:val="bottom"/>
            <w:hideMark/>
          </w:tcPr>
          <w:p w14:paraId="5B9F83E2"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96.5%</w:t>
            </w:r>
          </w:p>
        </w:tc>
        <w:tc>
          <w:tcPr>
            <w:tcW w:w="213" w:type="pct"/>
            <w:tcBorders>
              <w:top w:val="single" w:sz="4" w:space="0" w:color="auto"/>
              <w:left w:val="single" w:sz="4" w:space="0" w:color="auto"/>
              <w:bottom w:val="single" w:sz="4" w:space="0" w:color="auto"/>
              <w:right w:val="nil"/>
            </w:tcBorders>
            <w:shd w:val="clear" w:color="000000" w:fill="FFFFFF"/>
            <w:noWrap/>
            <w:vAlign w:val="bottom"/>
            <w:hideMark/>
          </w:tcPr>
          <w:p w14:paraId="119349E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FF0000"/>
                <w:sz w:val="15"/>
                <w:szCs w:val="15"/>
                <w:lang w:val="en-US"/>
              </w:rPr>
            </w:pPr>
            <w:r w:rsidRPr="00563525">
              <w:rPr>
                <w:rFonts w:ascii="Calibri" w:hAnsi="Calibri" w:cs="Calibri"/>
                <w:b/>
                <w:bCs/>
                <w:color w:val="FF0000"/>
                <w:sz w:val="15"/>
                <w:szCs w:val="15"/>
                <w:lang w:val="en-US"/>
              </w:rPr>
              <w:t xml:space="preserve">　</w:t>
            </w:r>
          </w:p>
        </w:tc>
        <w:tc>
          <w:tcPr>
            <w:tcW w:w="340" w:type="pct"/>
            <w:tcBorders>
              <w:top w:val="single" w:sz="4" w:space="0" w:color="auto"/>
              <w:left w:val="nil"/>
              <w:bottom w:val="single" w:sz="4" w:space="0" w:color="auto"/>
              <w:right w:val="nil"/>
            </w:tcBorders>
            <w:shd w:val="clear" w:color="000000" w:fill="FFFFFF"/>
            <w:noWrap/>
            <w:vAlign w:val="bottom"/>
            <w:hideMark/>
          </w:tcPr>
          <w:p w14:paraId="5A87ADE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FF0000"/>
                <w:sz w:val="15"/>
                <w:szCs w:val="15"/>
                <w:lang w:val="en-US"/>
              </w:rPr>
            </w:pPr>
            <w:r w:rsidRPr="00563525">
              <w:rPr>
                <w:rFonts w:ascii="Calibri" w:hAnsi="Calibri" w:cs="Calibri"/>
                <w:color w:val="FF0000"/>
                <w:sz w:val="15"/>
                <w:szCs w:val="15"/>
                <w:lang w:val="en-US"/>
              </w:rPr>
              <w:t xml:space="preserve">　</w:t>
            </w:r>
          </w:p>
        </w:tc>
        <w:tc>
          <w:tcPr>
            <w:tcW w:w="213" w:type="pct"/>
            <w:tcBorders>
              <w:top w:val="single" w:sz="4" w:space="0" w:color="auto"/>
              <w:left w:val="nil"/>
              <w:bottom w:val="single" w:sz="4" w:space="0" w:color="auto"/>
              <w:right w:val="nil"/>
            </w:tcBorders>
            <w:shd w:val="clear" w:color="000000" w:fill="FFFFFF"/>
            <w:noWrap/>
            <w:vAlign w:val="bottom"/>
            <w:hideMark/>
          </w:tcPr>
          <w:p w14:paraId="2226BE6D"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FF0000"/>
                <w:sz w:val="15"/>
                <w:szCs w:val="15"/>
                <w:lang w:val="en-US"/>
              </w:rPr>
            </w:pPr>
            <w:r w:rsidRPr="00563525">
              <w:rPr>
                <w:rFonts w:ascii="Calibri" w:hAnsi="Calibri" w:cs="Calibri"/>
                <w:color w:val="FF0000"/>
                <w:sz w:val="15"/>
                <w:szCs w:val="15"/>
                <w:lang w:val="en-US"/>
              </w:rPr>
              <w:t xml:space="preserve">　</w:t>
            </w:r>
          </w:p>
        </w:tc>
        <w:tc>
          <w:tcPr>
            <w:tcW w:w="340" w:type="pct"/>
            <w:tcBorders>
              <w:top w:val="single" w:sz="4" w:space="0" w:color="auto"/>
              <w:left w:val="nil"/>
              <w:bottom w:val="single" w:sz="4" w:space="0" w:color="auto"/>
              <w:right w:val="nil"/>
            </w:tcBorders>
            <w:shd w:val="clear" w:color="000000" w:fill="FFFFFF"/>
            <w:noWrap/>
            <w:vAlign w:val="bottom"/>
            <w:hideMark/>
          </w:tcPr>
          <w:p w14:paraId="436410B9"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FF0000"/>
                <w:sz w:val="15"/>
                <w:szCs w:val="15"/>
                <w:lang w:val="en-US"/>
              </w:rPr>
            </w:pPr>
            <w:r w:rsidRPr="00563525">
              <w:rPr>
                <w:rFonts w:ascii="Calibri" w:hAnsi="Calibri" w:cs="Calibri"/>
                <w:color w:val="FF0000"/>
                <w:sz w:val="15"/>
                <w:szCs w:val="15"/>
                <w:lang w:val="en-US"/>
              </w:rPr>
              <w:t xml:space="preserve">　</w:t>
            </w:r>
          </w:p>
        </w:tc>
        <w:tc>
          <w:tcPr>
            <w:tcW w:w="213" w:type="pct"/>
            <w:tcBorders>
              <w:top w:val="single" w:sz="4" w:space="0" w:color="auto"/>
              <w:left w:val="nil"/>
              <w:bottom w:val="single" w:sz="4" w:space="0" w:color="auto"/>
              <w:right w:val="nil"/>
            </w:tcBorders>
            <w:shd w:val="clear" w:color="000000" w:fill="FFFFFF"/>
            <w:noWrap/>
            <w:vAlign w:val="bottom"/>
            <w:hideMark/>
          </w:tcPr>
          <w:p w14:paraId="70E25ABA"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sz w:val="15"/>
                <w:szCs w:val="15"/>
                <w:lang w:val="en-US"/>
              </w:rPr>
            </w:pPr>
            <w:r w:rsidRPr="00563525">
              <w:rPr>
                <w:rFonts w:ascii="Calibri" w:hAnsi="Calibri" w:cs="Calibri"/>
                <w:b/>
                <w:bCs/>
                <w:sz w:val="15"/>
                <w:szCs w:val="15"/>
                <w:lang w:val="en-US"/>
              </w:rPr>
              <w:t xml:space="preserve">　</w:t>
            </w:r>
          </w:p>
        </w:tc>
        <w:tc>
          <w:tcPr>
            <w:tcW w:w="340" w:type="pct"/>
            <w:tcBorders>
              <w:top w:val="single" w:sz="4" w:space="0" w:color="auto"/>
              <w:left w:val="nil"/>
              <w:bottom w:val="single" w:sz="4" w:space="0" w:color="auto"/>
              <w:right w:val="nil"/>
            </w:tcBorders>
            <w:shd w:val="clear" w:color="000000" w:fill="FFFFFF"/>
            <w:noWrap/>
            <w:vAlign w:val="bottom"/>
            <w:hideMark/>
          </w:tcPr>
          <w:p w14:paraId="36BF8363" w14:textId="77777777" w:rsidR="00563525" w:rsidRPr="00563525" w:rsidRDefault="00563525" w:rsidP="00563525">
            <w:pPr>
              <w:overflowPunct/>
              <w:autoSpaceDE/>
              <w:autoSpaceDN/>
              <w:adjustRightInd/>
              <w:snapToGrid w:val="0"/>
              <w:spacing w:after="0"/>
              <w:jc w:val="center"/>
              <w:textAlignment w:val="auto"/>
              <w:rPr>
                <w:rFonts w:ascii="Calibri" w:hAnsi="Calibri" w:cs="Calibri"/>
                <w:sz w:val="15"/>
                <w:szCs w:val="15"/>
                <w:lang w:val="en-US"/>
              </w:rPr>
            </w:pPr>
            <w:r w:rsidRPr="00563525">
              <w:rPr>
                <w:rFonts w:ascii="Calibri" w:hAnsi="Calibri" w:cs="Calibri"/>
                <w:sz w:val="15"/>
                <w:szCs w:val="15"/>
                <w:lang w:val="en-US"/>
              </w:rPr>
              <w:t xml:space="preserve">　</w:t>
            </w:r>
          </w:p>
        </w:tc>
        <w:tc>
          <w:tcPr>
            <w:tcW w:w="217" w:type="pct"/>
            <w:tcBorders>
              <w:top w:val="single" w:sz="4" w:space="0" w:color="auto"/>
              <w:left w:val="nil"/>
              <w:bottom w:val="single" w:sz="4" w:space="0" w:color="auto"/>
              <w:right w:val="nil"/>
            </w:tcBorders>
            <w:shd w:val="clear" w:color="000000" w:fill="FFFFFF"/>
            <w:noWrap/>
            <w:vAlign w:val="bottom"/>
            <w:hideMark/>
          </w:tcPr>
          <w:p w14:paraId="6C204381" w14:textId="77777777" w:rsidR="00563525" w:rsidRPr="00563525" w:rsidRDefault="00563525" w:rsidP="00563525">
            <w:pPr>
              <w:overflowPunct/>
              <w:autoSpaceDE/>
              <w:autoSpaceDN/>
              <w:adjustRightInd/>
              <w:snapToGrid w:val="0"/>
              <w:spacing w:after="0"/>
              <w:jc w:val="center"/>
              <w:textAlignment w:val="auto"/>
              <w:rPr>
                <w:rFonts w:ascii="Calibri" w:hAnsi="Calibri" w:cs="Calibri"/>
                <w:sz w:val="15"/>
                <w:szCs w:val="15"/>
                <w:lang w:val="en-US"/>
              </w:rPr>
            </w:pPr>
            <w:r w:rsidRPr="00563525">
              <w:rPr>
                <w:rFonts w:ascii="Calibri" w:hAnsi="Calibri" w:cs="Calibri"/>
                <w:sz w:val="15"/>
                <w:szCs w:val="15"/>
                <w:lang w:val="en-US"/>
              </w:rPr>
              <w:t xml:space="preserve">　</w:t>
            </w:r>
          </w:p>
        </w:tc>
        <w:tc>
          <w:tcPr>
            <w:tcW w:w="346" w:type="pct"/>
            <w:tcBorders>
              <w:top w:val="single" w:sz="4" w:space="0" w:color="auto"/>
              <w:left w:val="nil"/>
              <w:bottom w:val="single" w:sz="4" w:space="0" w:color="auto"/>
              <w:right w:val="nil"/>
            </w:tcBorders>
            <w:shd w:val="clear" w:color="000000" w:fill="FFFFFF"/>
            <w:noWrap/>
            <w:vAlign w:val="bottom"/>
            <w:hideMark/>
          </w:tcPr>
          <w:p w14:paraId="2CCAA433" w14:textId="77777777" w:rsidR="00563525" w:rsidRPr="00563525" w:rsidRDefault="00563525" w:rsidP="00563525">
            <w:pPr>
              <w:overflowPunct/>
              <w:autoSpaceDE/>
              <w:autoSpaceDN/>
              <w:adjustRightInd/>
              <w:snapToGrid w:val="0"/>
              <w:spacing w:after="0"/>
              <w:jc w:val="center"/>
              <w:textAlignment w:val="auto"/>
              <w:rPr>
                <w:rFonts w:ascii="Calibri" w:hAnsi="Calibri" w:cs="Calibri"/>
                <w:sz w:val="15"/>
                <w:szCs w:val="15"/>
                <w:lang w:val="en-US"/>
              </w:rPr>
            </w:pPr>
            <w:r w:rsidRPr="00563525">
              <w:rPr>
                <w:rFonts w:ascii="Calibri" w:hAnsi="Calibri" w:cs="Calibri"/>
                <w:sz w:val="15"/>
                <w:szCs w:val="15"/>
                <w:lang w:val="en-US"/>
              </w:rPr>
              <w:t xml:space="preserve">　</w:t>
            </w:r>
          </w:p>
        </w:tc>
        <w:tc>
          <w:tcPr>
            <w:tcW w:w="217" w:type="pct"/>
            <w:tcBorders>
              <w:top w:val="single" w:sz="4" w:space="0" w:color="auto"/>
              <w:left w:val="nil"/>
              <w:bottom w:val="single" w:sz="4" w:space="0" w:color="auto"/>
              <w:right w:val="nil"/>
            </w:tcBorders>
            <w:shd w:val="clear" w:color="000000" w:fill="FFFFFF"/>
            <w:noWrap/>
            <w:vAlign w:val="bottom"/>
            <w:hideMark/>
          </w:tcPr>
          <w:p w14:paraId="750A0793"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sz w:val="15"/>
                <w:szCs w:val="15"/>
                <w:lang w:val="en-US"/>
              </w:rPr>
            </w:pPr>
            <w:r w:rsidRPr="00563525">
              <w:rPr>
                <w:rFonts w:ascii="Calibri" w:hAnsi="Calibri" w:cs="Calibri"/>
                <w:b/>
                <w:bCs/>
                <w:sz w:val="15"/>
                <w:szCs w:val="15"/>
                <w:lang w:val="en-US"/>
              </w:rPr>
              <w:t xml:space="preserve">　</w:t>
            </w:r>
          </w:p>
        </w:tc>
        <w:tc>
          <w:tcPr>
            <w:tcW w:w="346" w:type="pct"/>
            <w:tcBorders>
              <w:top w:val="single" w:sz="4" w:space="0" w:color="auto"/>
              <w:left w:val="nil"/>
              <w:bottom w:val="single" w:sz="4" w:space="0" w:color="auto"/>
              <w:right w:val="single" w:sz="8" w:space="0" w:color="auto"/>
            </w:tcBorders>
            <w:shd w:val="clear" w:color="000000" w:fill="FFFFFF"/>
            <w:noWrap/>
            <w:vAlign w:val="bottom"/>
            <w:hideMark/>
          </w:tcPr>
          <w:p w14:paraId="1CD18472" w14:textId="77777777" w:rsidR="00563525" w:rsidRPr="00563525" w:rsidRDefault="00563525" w:rsidP="00563525">
            <w:pPr>
              <w:overflowPunct/>
              <w:autoSpaceDE/>
              <w:autoSpaceDN/>
              <w:adjustRightInd/>
              <w:snapToGrid w:val="0"/>
              <w:spacing w:after="0"/>
              <w:jc w:val="center"/>
              <w:textAlignment w:val="auto"/>
              <w:rPr>
                <w:rFonts w:ascii="Calibri" w:hAnsi="Calibri" w:cs="Calibri"/>
                <w:sz w:val="15"/>
                <w:szCs w:val="15"/>
                <w:lang w:val="en-US"/>
              </w:rPr>
            </w:pPr>
            <w:r w:rsidRPr="00563525">
              <w:rPr>
                <w:rFonts w:ascii="Calibri" w:hAnsi="Calibri" w:cs="Calibri"/>
                <w:sz w:val="15"/>
                <w:szCs w:val="15"/>
                <w:lang w:val="en-US"/>
              </w:rPr>
              <w:t xml:space="preserve">　</w:t>
            </w:r>
          </w:p>
        </w:tc>
      </w:tr>
      <w:tr w:rsidR="00563525" w:rsidRPr="00563525" w14:paraId="757926D5" w14:textId="77777777" w:rsidTr="00FF2017">
        <w:trPr>
          <w:trHeight w:val="44"/>
          <w:jc w:val="center"/>
        </w:trPr>
        <w:tc>
          <w:tcPr>
            <w:tcW w:w="553"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E4BA9F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30</w:t>
            </w:r>
          </w:p>
        </w:tc>
        <w:tc>
          <w:tcPr>
            <w:tcW w:w="213" w:type="pct"/>
            <w:tcBorders>
              <w:top w:val="nil"/>
              <w:left w:val="nil"/>
              <w:bottom w:val="single" w:sz="4" w:space="0" w:color="auto"/>
              <w:right w:val="single" w:sz="4" w:space="0" w:color="auto"/>
            </w:tcBorders>
            <w:shd w:val="clear" w:color="000000" w:fill="FFFFFF"/>
            <w:noWrap/>
            <w:vAlign w:val="bottom"/>
            <w:hideMark/>
          </w:tcPr>
          <w:p w14:paraId="27C4CE1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106 </w:t>
            </w:r>
          </w:p>
        </w:tc>
        <w:tc>
          <w:tcPr>
            <w:tcW w:w="340" w:type="pct"/>
            <w:tcBorders>
              <w:top w:val="nil"/>
              <w:left w:val="nil"/>
              <w:bottom w:val="single" w:sz="4" w:space="0" w:color="auto"/>
              <w:right w:val="single" w:sz="4" w:space="0" w:color="auto"/>
            </w:tcBorders>
            <w:shd w:val="clear" w:color="000000" w:fill="FFFFFF"/>
            <w:noWrap/>
            <w:vAlign w:val="bottom"/>
            <w:hideMark/>
          </w:tcPr>
          <w:p w14:paraId="4422FBE8"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95.4%</w:t>
            </w:r>
          </w:p>
        </w:tc>
        <w:tc>
          <w:tcPr>
            <w:tcW w:w="213" w:type="pct"/>
            <w:tcBorders>
              <w:top w:val="nil"/>
              <w:left w:val="nil"/>
              <w:bottom w:val="single" w:sz="4" w:space="0" w:color="auto"/>
              <w:right w:val="single" w:sz="4" w:space="0" w:color="auto"/>
            </w:tcBorders>
            <w:shd w:val="clear" w:color="000000" w:fill="FFFFFF"/>
            <w:noWrap/>
            <w:vAlign w:val="bottom"/>
            <w:hideMark/>
          </w:tcPr>
          <w:p w14:paraId="0D26CBE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119 </w:t>
            </w:r>
          </w:p>
        </w:tc>
        <w:tc>
          <w:tcPr>
            <w:tcW w:w="340" w:type="pct"/>
            <w:tcBorders>
              <w:top w:val="nil"/>
              <w:left w:val="nil"/>
              <w:bottom w:val="single" w:sz="4" w:space="0" w:color="auto"/>
              <w:right w:val="single" w:sz="4" w:space="0" w:color="auto"/>
            </w:tcBorders>
            <w:shd w:val="clear" w:color="000000" w:fill="FFFFFF"/>
            <w:noWrap/>
            <w:vAlign w:val="bottom"/>
            <w:hideMark/>
          </w:tcPr>
          <w:p w14:paraId="2469F20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95.2%</w:t>
            </w:r>
          </w:p>
        </w:tc>
        <w:tc>
          <w:tcPr>
            <w:tcW w:w="213" w:type="pct"/>
            <w:tcBorders>
              <w:top w:val="nil"/>
              <w:left w:val="nil"/>
              <w:bottom w:val="single" w:sz="4" w:space="0" w:color="auto"/>
              <w:right w:val="single" w:sz="4" w:space="0" w:color="auto"/>
            </w:tcBorders>
            <w:shd w:val="clear" w:color="000000" w:fill="FFFFFF"/>
            <w:noWrap/>
            <w:vAlign w:val="bottom"/>
            <w:hideMark/>
          </w:tcPr>
          <w:p w14:paraId="0F75DEF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133 </w:t>
            </w:r>
          </w:p>
        </w:tc>
        <w:tc>
          <w:tcPr>
            <w:tcW w:w="340" w:type="pct"/>
            <w:tcBorders>
              <w:top w:val="nil"/>
              <w:left w:val="nil"/>
              <w:bottom w:val="single" w:sz="4" w:space="0" w:color="auto"/>
              <w:right w:val="single" w:sz="4" w:space="0" w:color="auto"/>
            </w:tcBorders>
            <w:shd w:val="clear" w:color="000000" w:fill="FFFFFF"/>
            <w:noWrap/>
            <w:vAlign w:val="bottom"/>
            <w:hideMark/>
          </w:tcPr>
          <w:p w14:paraId="37F771F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96.5%</w:t>
            </w:r>
          </w:p>
        </w:tc>
        <w:tc>
          <w:tcPr>
            <w:tcW w:w="213" w:type="pct"/>
            <w:tcBorders>
              <w:top w:val="nil"/>
              <w:left w:val="nil"/>
              <w:bottom w:val="single" w:sz="4" w:space="0" w:color="auto"/>
              <w:right w:val="single" w:sz="4" w:space="0" w:color="auto"/>
            </w:tcBorders>
            <w:shd w:val="clear" w:color="000000" w:fill="FFFFFF"/>
            <w:noWrap/>
            <w:vAlign w:val="bottom"/>
            <w:hideMark/>
          </w:tcPr>
          <w:p w14:paraId="2ADBC81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162 </w:t>
            </w:r>
          </w:p>
        </w:tc>
        <w:tc>
          <w:tcPr>
            <w:tcW w:w="340" w:type="pct"/>
            <w:tcBorders>
              <w:top w:val="nil"/>
              <w:left w:val="nil"/>
              <w:bottom w:val="single" w:sz="4" w:space="0" w:color="auto"/>
              <w:right w:val="single" w:sz="4" w:space="0" w:color="auto"/>
            </w:tcBorders>
            <w:shd w:val="clear" w:color="000000" w:fill="FFFFFF"/>
            <w:noWrap/>
            <w:vAlign w:val="bottom"/>
            <w:hideMark/>
          </w:tcPr>
          <w:p w14:paraId="4C98703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97.2%</w:t>
            </w:r>
          </w:p>
        </w:tc>
        <w:tc>
          <w:tcPr>
            <w:tcW w:w="213" w:type="pct"/>
            <w:tcBorders>
              <w:top w:val="nil"/>
              <w:left w:val="nil"/>
              <w:bottom w:val="single" w:sz="4" w:space="0" w:color="auto"/>
              <w:right w:val="single" w:sz="4" w:space="0" w:color="auto"/>
            </w:tcBorders>
            <w:shd w:val="clear" w:color="000000" w:fill="FFFFFF"/>
            <w:noWrap/>
            <w:vAlign w:val="bottom"/>
            <w:hideMark/>
          </w:tcPr>
          <w:p w14:paraId="0F153DCE"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189 </w:t>
            </w:r>
          </w:p>
        </w:tc>
        <w:tc>
          <w:tcPr>
            <w:tcW w:w="340" w:type="pct"/>
            <w:tcBorders>
              <w:top w:val="nil"/>
              <w:left w:val="nil"/>
              <w:bottom w:val="single" w:sz="4" w:space="0" w:color="auto"/>
              <w:right w:val="single" w:sz="4" w:space="0" w:color="auto"/>
            </w:tcBorders>
            <w:shd w:val="clear" w:color="000000" w:fill="FFFFFF"/>
            <w:noWrap/>
            <w:vAlign w:val="bottom"/>
            <w:hideMark/>
          </w:tcPr>
          <w:p w14:paraId="3CF0C32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97.2%</w:t>
            </w:r>
          </w:p>
        </w:tc>
        <w:tc>
          <w:tcPr>
            <w:tcW w:w="213" w:type="pct"/>
            <w:tcBorders>
              <w:top w:val="nil"/>
              <w:left w:val="nil"/>
              <w:bottom w:val="single" w:sz="4" w:space="0" w:color="auto"/>
              <w:right w:val="single" w:sz="4" w:space="0" w:color="auto"/>
            </w:tcBorders>
            <w:shd w:val="clear" w:color="000000" w:fill="FFFFFF"/>
            <w:noWrap/>
            <w:vAlign w:val="bottom"/>
            <w:hideMark/>
          </w:tcPr>
          <w:p w14:paraId="7B7C902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217 </w:t>
            </w:r>
          </w:p>
        </w:tc>
        <w:tc>
          <w:tcPr>
            <w:tcW w:w="340" w:type="pct"/>
            <w:tcBorders>
              <w:top w:val="nil"/>
              <w:left w:val="nil"/>
              <w:bottom w:val="single" w:sz="4" w:space="0" w:color="auto"/>
              <w:right w:val="single" w:sz="4" w:space="0" w:color="auto"/>
            </w:tcBorders>
            <w:shd w:val="clear" w:color="000000" w:fill="FFFFFF"/>
            <w:noWrap/>
            <w:vAlign w:val="bottom"/>
            <w:hideMark/>
          </w:tcPr>
          <w:p w14:paraId="74B31D34"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97.7%</w:t>
            </w:r>
          </w:p>
        </w:tc>
        <w:tc>
          <w:tcPr>
            <w:tcW w:w="217" w:type="pct"/>
            <w:tcBorders>
              <w:top w:val="nil"/>
              <w:left w:val="nil"/>
              <w:bottom w:val="single" w:sz="4" w:space="0" w:color="auto"/>
              <w:right w:val="single" w:sz="4" w:space="0" w:color="auto"/>
            </w:tcBorders>
            <w:shd w:val="clear" w:color="000000" w:fill="FFFFFF"/>
            <w:noWrap/>
            <w:vAlign w:val="bottom"/>
            <w:hideMark/>
          </w:tcPr>
          <w:p w14:paraId="1674499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245 </w:t>
            </w:r>
          </w:p>
        </w:tc>
        <w:tc>
          <w:tcPr>
            <w:tcW w:w="346" w:type="pct"/>
            <w:tcBorders>
              <w:top w:val="nil"/>
              <w:left w:val="nil"/>
              <w:bottom w:val="single" w:sz="4" w:space="0" w:color="auto"/>
              <w:right w:val="single" w:sz="4" w:space="0" w:color="auto"/>
            </w:tcBorders>
            <w:shd w:val="clear" w:color="000000" w:fill="FFFFFF"/>
            <w:noWrap/>
            <w:vAlign w:val="bottom"/>
            <w:hideMark/>
          </w:tcPr>
          <w:p w14:paraId="0638809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98.0%</w:t>
            </w:r>
          </w:p>
        </w:tc>
        <w:tc>
          <w:tcPr>
            <w:tcW w:w="217" w:type="pct"/>
            <w:tcBorders>
              <w:top w:val="nil"/>
              <w:left w:val="nil"/>
              <w:bottom w:val="single" w:sz="4" w:space="0" w:color="auto"/>
              <w:right w:val="single" w:sz="4" w:space="0" w:color="auto"/>
            </w:tcBorders>
            <w:shd w:val="clear" w:color="000000" w:fill="FFFFFF"/>
            <w:noWrap/>
            <w:vAlign w:val="bottom"/>
            <w:hideMark/>
          </w:tcPr>
          <w:p w14:paraId="40A942E5"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273 </w:t>
            </w:r>
          </w:p>
        </w:tc>
        <w:tc>
          <w:tcPr>
            <w:tcW w:w="346" w:type="pct"/>
            <w:tcBorders>
              <w:top w:val="nil"/>
              <w:left w:val="nil"/>
              <w:bottom w:val="single" w:sz="4" w:space="0" w:color="auto"/>
              <w:right w:val="single" w:sz="8" w:space="0" w:color="auto"/>
            </w:tcBorders>
            <w:shd w:val="clear" w:color="000000" w:fill="FFFFFF"/>
            <w:noWrap/>
            <w:vAlign w:val="bottom"/>
            <w:hideMark/>
          </w:tcPr>
          <w:p w14:paraId="38782D9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98.3%</w:t>
            </w:r>
          </w:p>
        </w:tc>
      </w:tr>
      <w:tr w:rsidR="00563525" w:rsidRPr="00563525" w14:paraId="0D32D110" w14:textId="77777777" w:rsidTr="00FF2017">
        <w:trPr>
          <w:trHeight w:val="44"/>
          <w:jc w:val="center"/>
        </w:trPr>
        <w:tc>
          <w:tcPr>
            <w:tcW w:w="553" w:type="pct"/>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43D3AFB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60</w:t>
            </w:r>
          </w:p>
        </w:tc>
        <w:tc>
          <w:tcPr>
            <w:tcW w:w="213" w:type="pct"/>
            <w:tcBorders>
              <w:top w:val="nil"/>
              <w:left w:val="nil"/>
              <w:bottom w:val="single" w:sz="8" w:space="0" w:color="auto"/>
              <w:right w:val="single" w:sz="4" w:space="0" w:color="auto"/>
            </w:tcBorders>
            <w:shd w:val="clear" w:color="000000" w:fill="FFFFFF"/>
            <w:noWrap/>
            <w:vAlign w:val="bottom"/>
            <w:hideMark/>
          </w:tcPr>
          <w:p w14:paraId="2B07EBF3"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51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69F38A2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91.8%</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3F0852A3"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58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3D5707D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92.8%</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4ED487AA"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65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4A656650"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94.0%</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2F12F7EF"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79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05BE62BF"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94.8%</w:t>
            </w:r>
          </w:p>
        </w:tc>
        <w:tc>
          <w:tcPr>
            <w:tcW w:w="213" w:type="pct"/>
            <w:tcBorders>
              <w:top w:val="nil"/>
              <w:left w:val="nil"/>
              <w:bottom w:val="single" w:sz="8" w:space="0" w:color="auto"/>
              <w:right w:val="single" w:sz="4" w:space="0" w:color="auto"/>
            </w:tcBorders>
            <w:shd w:val="clear" w:color="000000" w:fill="FFFFFF"/>
            <w:noWrap/>
            <w:vAlign w:val="bottom"/>
            <w:hideMark/>
          </w:tcPr>
          <w:p w14:paraId="73DEE178"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93 </w:t>
            </w:r>
          </w:p>
        </w:tc>
        <w:tc>
          <w:tcPr>
            <w:tcW w:w="340" w:type="pct"/>
            <w:tcBorders>
              <w:top w:val="nil"/>
              <w:left w:val="nil"/>
              <w:bottom w:val="single" w:sz="8" w:space="0" w:color="auto"/>
              <w:right w:val="single" w:sz="4" w:space="0" w:color="auto"/>
            </w:tcBorders>
            <w:shd w:val="clear" w:color="000000" w:fill="FFFFFF"/>
            <w:noWrap/>
            <w:vAlign w:val="bottom"/>
            <w:hideMark/>
          </w:tcPr>
          <w:p w14:paraId="487CBF9D"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95.7%</w:t>
            </w:r>
          </w:p>
        </w:tc>
        <w:tc>
          <w:tcPr>
            <w:tcW w:w="213" w:type="pct"/>
            <w:tcBorders>
              <w:top w:val="nil"/>
              <w:left w:val="nil"/>
              <w:bottom w:val="single" w:sz="8" w:space="0" w:color="auto"/>
              <w:right w:val="single" w:sz="4" w:space="0" w:color="auto"/>
            </w:tcBorders>
            <w:shd w:val="clear" w:color="000000" w:fill="FFFFFF"/>
            <w:noWrap/>
            <w:vAlign w:val="bottom"/>
            <w:hideMark/>
          </w:tcPr>
          <w:p w14:paraId="74CFD02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107 </w:t>
            </w:r>
          </w:p>
        </w:tc>
        <w:tc>
          <w:tcPr>
            <w:tcW w:w="340" w:type="pct"/>
            <w:tcBorders>
              <w:top w:val="nil"/>
              <w:left w:val="nil"/>
              <w:bottom w:val="single" w:sz="8" w:space="0" w:color="auto"/>
              <w:right w:val="single" w:sz="4" w:space="0" w:color="auto"/>
            </w:tcBorders>
            <w:shd w:val="clear" w:color="000000" w:fill="FFFFFF"/>
            <w:noWrap/>
            <w:vAlign w:val="bottom"/>
            <w:hideMark/>
          </w:tcPr>
          <w:p w14:paraId="6371A4D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96.3%</w:t>
            </w:r>
          </w:p>
        </w:tc>
        <w:tc>
          <w:tcPr>
            <w:tcW w:w="217" w:type="pct"/>
            <w:tcBorders>
              <w:top w:val="nil"/>
              <w:left w:val="nil"/>
              <w:bottom w:val="single" w:sz="8" w:space="0" w:color="auto"/>
              <w:right w:val="single" w:sz="4" w:space="0" w:color="auto"/>
            </w:tcBorders>
            <w:shd w:val="clear" w:color="000000" w:fill="FFFFFF"/>
            <w:noWrap/>
            <w:vAlign w:val="bottom"/>
            <w:hideMark/>
          </w:tcPr>
          <w:p w14:paraId="19CD8DF8"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121 </w:t>
            </w:r>
          </w:p>
        </w:tc>
        <w:tc>
          <w:tcPr>
            <w:tcW w:w="346" w:type="pct"/>
            <w:tcBorders>
              <w:top w:val="nil"/>
              <w:left w:val="nil"/>
              <w:bottom w:val="single" w:sz="8" w:space="0" w:color="auto"/>
              <w:right w:val="single" w:sz="4" w:space="0" w:color="auto"/>
            </w:tcBorders>
            <w:shd w:val="clear" w:color="000000" w:fill="FFFFFF"/>
            <w:noWrap/>
            <w:vAlign w:val="bottom"/>
            <w:hideMark/>
          </w:tcPr>
          <w:p w14:paraId="7DCC2FF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96.8%</w:t>
            </w:r>
          </w:p>
        </w:tc>
        <w:tc>
          <w:tcPr>
            <w:tcW w:w="217" w:type="pct"/>
            <w:tcBorders>
              <w:top w:val="nil"/>
              <w:left w:val="nil"/>
              <w:bottom w:val="single" w:sz="8" w:space="0" w:color="auto"/>
              <w:right w:val="single" w:sz="4" w:space="0" w:color="auto"/>
            </w:tcBorders>
            <w:shd w:val="clear" w:color="000000" w:fill="FFFFFF"/>
            <w:noWrap/>
            <w:vAlign w:val="bottom"/>
            <w:hideMark/>
          </w:tcPr>
          <w:p w14:paraId="1D5924DF"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135 </w:t>
            </w:r>
          </w:p>
        </w:tc>
        <w:tc>
          <w:tcPr>
            <w:tcW w:w="346" w:type="pct"/>
            <w:tcBorders>
              <w:top w:val="nil"/>
              <w:left w:val="nil"/>
              <w:bottom w:val="single" w:sz="8" w:space="0" w:color="auto"/>
              <w:right w:val="single" w:sz="8" w:space="0" w:color="auto"/>
            </w:tcBorders>
            <w:shd w:val="clear" w:color="000000" w:fill="FFFFFF"/>
            <w:noWrap/>
            <w:vAlign w:val="bottom"/>
            <w:hideMark/>
          </w:tcPr>
          <w:p w14:paraId="7FE8488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97.2%</w:t>
            </w:r>
          </w:p>
        </w:tc>
      </w:tr>
    </w:tbl>
    <w:p w14:paraId="31FEACB9" w14:textId="23FA79D2" w:rsidR="00302EFF" w:rsidRPr="00302EFF" w:rsidRDefault="00302EFF" w:rsidP="00302EFF">
      <w:pPr>
        <w:spacing w:beforeLines="100" w:before="240"/>
        <w:jc w:val="both"/>
        <w:rPr>
          <w:lang w:val="en-US"/>
        </w:rPr>
      </w:pPr>
      <w:r w:rsidRPr="00302EFF">
        <w:rPr>
          <w:lang w:val="en-US"/>
        </w:rPr>
        <w:t xml:space="preserve">As shown in the SU table above, spectrum utilization for smaller channel bandwidths remains relatively low compared to larger bandwidths. This is primarily due to implementation constraints, particularly in channel filter design, where </w:t>
      </w:r>
      <w:r>
        <w:rPr>
          <w:lang w:val="en-US"/>
        </w:rPr>
        <w:t xml:space="preserve">appropriate </w:t>
      </w:r>
      <w:r w:rsidRPr="00302EFF">
        <w:rPr>
          <w:lang w:val="en-US"/>
        </w:rPr>
        <w:t xml:space="preserve">guard bands </w:t>
      </w:r>
      <w:r>
        <w:rPr>
          <w:lang w:val="en-US"/>
        </w:rPr>
        <w:t>should be considered</w:t>
      </w:r>
      <w:r w:rsidRPr="00302EFF">
        <w:rPr>
          <w:lang w:val="en-US"/>
        </w:rPr>
        <w:t xml:space="preserve"> to meet spectrum </w:t>
      </w:r>
      <w:r>
        <w:rPr>
          <w:lang w:val="en-US"/>
        </w:rPr>
        <w:t>related requirements</w:t>
      </w:r>
      <w:r w:rsidRPr="00302EFF">
        <w:rPr>
          <w:lang w:val="en-US"/>
        </w:rPr>
        <w:t>. Improving SU in 6GR</w:t>
      </w:r>
      <w:r>
        <w:rPr>
          <w:lang w:val="en-US"/>
        </w:rPr>
        <w:t xml:space="preserve">, </w:t>
      </w:r>
      <w:r w:rsidRPr="00302EFF">
        <w:rPr>
          <w:lang w:val="en-US"/>
        </w:rPr>
        <w:t>especially for smaller channel bandwidths</w:t>
      </w:r>
      <w:r>
        <w:rPr>
          <w:lang w:val="en-US"/>
        </w:rPr>
        <w:t xml:space="preserve">, </w:t>
      </w:r>
      <w:r w:rsidRPr="00302EFF">
        <w:rPr>
          <w:lang w:val="en-US"/>
        </w:rPr>
        <w:t>is critically important, given that low-frequency bands with narrower bandwidths can offer enhanced coverage, which is essential for 6GR deployment.</w:t>
      </w:r>
    </w:p>
    <w:p w14:paraId="123501F0" w14:textId="2A54062B" w:rsidR="00302EFF" w:rsidRPr="00302EFF" w:rsidRDefault="00302EFF" w:rsidP="00302EFF">
      <w:pPr>
        <w:jc w:val="both"/>
        <w:rPr>
          <w:i/>
          <w:iCs/>
          <w:lang w:val="en-US"/>
        </w:rPr>
      </w:pPr>
      <w:r w:rsidRPr="00302EFF">
        <w:rPr>
          <w:rFonts w:hint="eastAsia"/>
          <w:b/>
          <w:bCs/>
          <w:i/>
          <w:iCs/>
          <w:lang w:val="en-US"/>
        </w:rPr>
        <w:t>Observation</w:t>
      </w:r>
      <w:r w:rsidR="00747459">
        <w:rPr>
          <w:b/>
          <w:bCs/>
          <w:i/>
          <w:iCs/>
          <w:lang w:val="en-US"/>
        </w:rPr>
        <w:t xml:space="preserve"> </w:t>
      </w:r>
      <w:r w:rsidR="0019028B">
        <w:rPr>
          <w:b/>
          <w:bCs/>
          <w:i/>
          <w:iCs/>
          <w:lang w:val="en-US"/>
        </w:rPr>
        <w:t>2-1</w:t>
      </w:r>
      <w:r w:rsidRPr="00302EFF">
        <w:rPr>
          <w:rFonts w:hint="eastAsia"/>
          <w:i/>
          <w:iCs/>
          <w:lang w:val="en-US"/>
        </w:rPr>
        <w:t>: SU for NR smaller channel bandwidths (</w:t>
      </w:r>
      <w:r w:rsidR="00AE4AFF">
        <w:rPr>
          <w:i/>
          <w:iCs/>
          <w:lang w:val="en-US"/>
        </w:rPr>
        <w:t>e.g.</w:t>
      </w:r>
      <w:r w:rsidRPr="00302EFF">
        <w:rPr>
          <w:rFonts w:hint="eastAsia"/>
          <w:i/>
          <w:iCs/>
          <w:lang w:val="en-US"/>
        </w:rPr>
        <w:t>≤</w:t>
      </w:r>
      <w:r w:rsidRPr="00302EFF">
        <w:rPr>
          <w:rFonts w:hint="eastAsia"/>
          <w:i/>
          <w:iCs/>
          <w:lang w:val="en-US"/>
        </w:rPr>
        <w:t>20 MHz) remains comparatively low, generally below 95% for most such bandwidths.</w:t>
      </w:r>
    </w:p>
    <w:p w14:paraId="169807AB" w14:textId="5706CBF9" w:rsidR="00302EFF" w:rsidRPr="00302EFF" w:rsidRDefault="00302EFF" w:rsidP="00302EFF">
      <w:pPr>
        <w:jc w:val="both"/>
        <w:rPr>
          <w:i/>
          <w:iCs/>
          <w:lang w:val="en-US"/>
        </w:rPr>
      </w:pPr>
      <w:r w:rsidRPr="00302EFF">
        <w:rPr>
          <w:b/>
          <w:bCs/>
          <w:i/>
          <w:iCs/>
          <w:lang w:val="en-US"/>
        </w:rPr>
        <w:t>Observation</w:t>
      </w:r>
      <w:r w:rsidR="00747459">
        <w:rPr>
          <w:b/>
          <w:bCs/>
          <w:i/>
          <w:iCs/>
          <w:lang w:val="en-US"/>
        </w:rPr>
        <w:t xml:space="preserve"> </w:t>
      </w:r>
      <w:r w:rsidR="0019028B">
        <w:rPr>
          <w:b/>
          <w:bCs/>
          <w:i/>
          <w:iCs/>
          <w:lang w:val="en-US"/>
        </w:rPr>
        <w:t>2-2</w:t>
      </w:r>
      <w:r w:rsidRPr="00302EFF">
        <w:rPr>
          <w:i/>
          <w:iCs/>
          <w:lang w:val="en-US"/>
        </w:rPr>
        <w:t>: 6GR has a clear objective to achieve improved SU relative to NR.</w:t>
      </w:r>
    </w:p>
    <w:p w14:paraId="42222C87" w14:textId="22A4819C" w:rsidR="00A943A1" w:rsidRPr="00302EFF" w:rsidRDefault="00302EFF" w:rsidP="00302EFF">
      <w:pPr>
        <w:jc w:val="both"/>
        <w:rPr>
          <w:b/>
          <w:bCs/>
          <w:i/>
          <w:iCs/>
          <w:lang w:val="en-US"/>
        </w:rPr>
      </w:pPr>
      <w:r w:rsidRPr="00302EFF">
        <w:rPr>
          <w:b/>
          <w:bCs/>
          <w:i/>
          <w:iCs/>
          <w:lang w:val="en-US"/>
        </w:rPr>
        <w:t>Proposal</w:t>
      </w:r>
      <w:r w:rsidR="00747459">
        <w:rPr>
          <w:b/>
          <w:bCs/>
          <w:i/>
          <w:iCs/>
          <w:lang w:val="en-US"/>
        </w:rPr>
        <w:t xml:space="preserve"> </w:t>
      </w:r>
      <w:r w:rsidR="0019028B">
        <w:rPr>
          <w:b/>
          <w:bCs/>
          <w:i/>
          <w:iCs/>
          <w:lang w:val="en-US"/>
        </w:rPr>
        <w:t>2-1</w:t>
      </w:r>
      <w:r w:rsidRPr="00302EFF">
        <w:rPr>
          <w:b/>
          <w:bCs/>
          <w:i/>
          <w:iCs/>
          <w:lang w:val="en-US"/>
        </w:rPr>
        <w:t xml:space="preserve">: Study in 6GR to further enhance SU in line with 6G targets, particularly for channel bandwidths </w:t>
      </w:r>
      <w:r w:rsidR="00AE4AFF">
        <w:rPr>
          <w:b/>
          <w:bCs/>
          <w:i/>
          <w:iCs/>
          <w:lang w:val="en-US"/>
        </w:rPr>
        <w:t>with SU&lt;95%.</w:t>
      </w:r>
    </w:p>
    <w:p w14:paraId="1737A312" w14:textId="6CC96C11" w:rsidR="00302EFF" w:rsidRDefault="00524373" w:rsidP="00A943A1">
      <w:pPr>
        <w:jc w:val="both"/>
        <w:rPr>
          <w:lang w:val="en-US"/>
        </w:rPr>
      </w:pPr>
      <w:r w:rsidRPr="00524373">
        <w:rPr>
          <w:lang w:val="en-US"/>
        </w:rPr>
        <w:t xml:space="preserve">To thoroughly evaluate enhanced spectrum utilization (SU) in 6GR, several technical aspects should be examined within RAN4. These include waveform design, applicable PA models, assumed spectrum </w:t>
      </w:r>
      <w:r w:rsidR="00F52A45">
        <w:rPr>
          <w:lang w:val="en-US"/>
        </w:rPr>
        <w:t>related</w:t>
      </w:r>
      <w:r w:rsidRPr="00524373">
        <w:rPr>
          <w:lang w:val="en-US"/>
        </w:rPr>
        <w:t xml:space="preserve"> requirements, and feasible implementation capabilities</w:t>
      </w:r>
      <w:r w:rsidR="00F52A45">
        <w:rPr>
          <w:lang w:val="en-US"/>
        </w:rPr>
        <w:t xml:space="preserve">, </w:t>
      </w:r>
      <w:r w:rsidRPr="00524373">
        <w:rPr>
          <w:lang w:val="en-US"/>
        </w:rPr>
        <w:t xml:space="preserve">particularly filtering performance, </w:t>
      </w:r>
      <w:r w:rsidR="00F52A45">
        <w:rPr>
          <w:lang w:val="en-US"/>
        </w:rPr>
        <w:t>no matter</w:t>
      </w:r>
      <w:r w:rsidRPr="00524373">
        <w:rPr>
          <w:lang w:val="en-US"/>
        </w:rPr>
        <w:t xml:space="preserve"> implemented in the time or frequency domain.</w:t>
      </w:r>
    </w:p>
    <w:p w14:paraId="77B003FA" w14:textId="6EC31FB8" w:rsidR="00524373" w:rsidRPr="00A943A1" w:rsidRDefault="00F52A45" w:rsidP="00A943A1">
      <w:pPr>
        <w:jc w:val="both"/>
        <w:rPr>
          <w:lang w:val="en-US"/>
        </w:rPr>
      </w:pPr>
      <w:r w:rsidRPr="00302EFF">
        <w:rPr>
          <w:b/>
          <w:bCs/>
          <w:i/>
          <w:iCs/>
          <w:lang w:val="en-US"/>
        </w:rPr>
        <w:t>Proposal</w:t>
      </w:r>
      <w:r w:rsidR="00747459">
        <w:rPr>
          <w:b/>
          <w:bCs/>
          <w:i/>
          <w:iCs/>
          <w:lang w:val="en-US"/>
        </w:rPr>
        <w:t xml:space="preserve"> </w:t>
      </w:r>
      <w:r w:rsidR="0019028B">
        <w:rPr>
          <w:b/>
          <w:bCs/>
          <w:i/>
          <w:iCs/>
          <w:lang w:val="en-US"/>
        </w:rPr>
        <w:t>2-2</w:t>
      </w:r>
      <w:r w:rsidRPr="00302EFF">
        <w:rPr>
          <w:b/>
          <w:bCs/>
          <w:i/>
          <w:iCs/>
          <w:lang w:val="en-US"/>
        </w:rPr>
        <w:t xml:space="preserve">: </w:t>
      </w:r>
      <w:r>
        <w:rPr>
          <w:b/>
          <w:bCs/>
          <w:i/>
          <w:iCs/>
          <w:lang w:val="en-US"/>
        </w:rPr>
        <w:t>RAN4 to discuss evaluation assumptions and applicable requirements for the initial SU study</w:t>
      </w:r>
      <w:r w:rsidRPr="00302EFF">
        <w:rPr>
          <w:b/>
          <w:bCs/>
          <w:i/>
          <w:iCs/>
          <w:lang w:val="en-US"/>
        </w:rPr>
        <w:t>.</w:t>
      </w:r>
    </w:p>
    <w:p w14:paraId="0C28F314" w14:textId="2EB69730" w:rsidR="00231B73" w:rsidRDefault="00231B73" w:rsidP="00231B73">
      <w:pPr>
        <w:pStyle w:val="3"/>
      </w:pPr>
      <w:r>
        <w:rPr>
          <w:rFonts w:hint="eastAsia"/>
        </w:rPr>
        <w:t>S</w:t>
      </w:r>
      <w:r>
        <w:t>U issue identified in 5G</w:t>
      </w:r>
    </w:p>
    <w:p w14:paraId="5B287D80" w14:textId="77B4A590" w:rsidR="00057755" w:rsidRDefault="00057755" w:rsidP="00231B73">
      <w:pPr>
        <w:rPr>
          <w:lang w:val="en-US"/>
        </w:rPr>
      </w:pPr>
      <w:r w:rsidRPr="00057755">
        <w:rPr>
          <w:lang w:val="en-US"/>
        </w:rPr>
        <w:t>As observed in the maximum transmission configuration table for NR, the selection of N</w:t>
      </w:r>
      <w:r w:rsidRPr="00057755">
        <w:rPr>
          <w:vertAlign w:val="subscript"/>
          <w:lang w:val="en-US"/>
        </w:rPr>
        <w:t>RB</w:t>
      </w:r>
      <w:r w:rsidRPr="00057755">
        <w:rPr>
          <w:lang w:val="en-US"/>
        </w:rPr>
        <w:t xml:space="preserve"> numbers (whether odd or even) and the corresponding</w:t>
      </w:r>
      <w:r>
        <w:rPr>
          <w:lang w:val="en-US"/>
        </w:rPr>
        <w:t xml:space="preserve"> SU</w:t>
      </w:r>
      <w:r w:rsidRPr="00057755">
        <w:rPr>
          <w:lang w:val="en-US"/>
        </w:rPr>
        <w:t xml:space="preserve"> for the supported channel bandwidths exhibit a degree of randomization. This has led to a non-monotonic progression of guard band sizes across the NR channel bandwidths.</w:t>
      </w:r>
    </w:p>
    <w:p w14:paraId="3BDA18B4" w14:textId="64508B7F" w:rsidR="00564BD3" w:rsidRDefault="00564BD3" w:rsidP="00564BD3">
      <w:pPr>
        <w:jc w:val="center"/>
        <w:rPr>
          <w:lang w:val="en-US"/>
        </w:rPr>
      </w:pPr>
      <w:r w:rsidRPr="00564BD3">
        <w:rPr>
          <w:rFonts w:ascii="Arial" w:eastAsia="等线" w:hAnsi="Arial" w:cs="Arial"/>
          <w:b/>
          <w:bCs/>
          <w:lang w:eastAsia="en-US"/>
        </w:rPr>
        <w:t xml:space="preserve">Table </w:t>
      </w:r>
      <w:r w:rsidR="005D0697">
        <w:rPr>
          <w:rFonts w:ascii="Arial" w:eastAsia="等线" w:hAnsi="Arial" w:cs="Arial"/>
          <w:b/>
          <w:bCs/>
          <w:lang w:eastAsia="en-US"/>
        </w:rPr>
        <w:t>2</w:t>
      </w:r>
      <w:r w:rsidRPr="00564BD3">
        <w:rPr>
          <w:rFonts w:ascii="Arial" w:eastAsia="等线" w:hAnsi="Arial" w:cs="Arial"/>
          <w:b/>
          <w:bCs/>
          <w:lang w:eastAsia="en-US"/>
        </w:rPr>
        <w:t xml:space="preserve">: Minimum </w:t>
      </w:r>
      <w:proofErr w:type="spellStart"/>
      <w:r w:rsidRPr="00564BD3">
        <w:rPr>
          <w:rFonts w:ascii="Arial" w:eastAsia="等线" w:hAnsi="Arial" w:cs="Arial"/>
          <w:b/>
          <w:bCs/>
          <w:lang w:eastAsia="en-US"/>
        </w:rPr>
        <w:t>guardband</w:t>
      </w:r>
      <w:proofErr w:type="spellEnd"/>
      <w:r w:rsidRPr="00564BD3">
        <w:rPr>
          <w:rFonts w:ascii="Arial" w:eastAsia="等线" w:hAnsi="Arial" w:cs="Arial"/>
          <w:b/>
          <w:bCs/>
          <w:lang w:eastAsia="en-US"/>
        </w:rPr>
        <w:t xml:space="preserve">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540"/>
        <w:gridCol w:w="613"/>
        <w:gridCol w:w="613"/>
        <w:gridCol w:w="581"/>
        <w:gridCol w:w="662"/>
        <w:gridCol w:w="577"/>
        <w:gridCol w:w="582"/>
        <w:gridCol w:w="663"/>
        <w:gridCol w:w="578"/>
        <w:gridCol w:w="582"/>
        <w:gridCol w:w="578"/>
        <w:gridCol w:w="504"/>
        <w:gridCol w:w="497"/>
        <w:gridCol w:w="499"/>
        <w:gridCol w:w="497"/>
        <w:gridCol w:w="578"/>
        <w:gridCol w:w="487"/>
      </w:tblGrid>
      <w:tr w:rsidR="00FF2017" w:rsidRPr="00FF2017" w14:paraId="5F00B32A" w14:textId="77777777" w:rsidTr="00FF2017">
        <w:tc>
          <w:tcPr>
            <w:tcW w:w="281" w:type="pct"/>
            <w:shd w:val="clear" w:color="auto" w:fill="auto"/>
            <w:tcMar>
              <w:top w:w="15" w:type="dxa"/>
              <w:left w:w="81" w:type="dxa"/>
              <w:bottom w:w="0" w:type="dxa"/>
              <w:right w:w="81" w:type="dxa"/>
            </w:tcMar>
            <w:hideMark/>
          </w:tcPr>
          <w:p w14:paraId="3409B921"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SCS (kHz)</w:t>
            </w:r>
          </w:p>
        </w:tc>
        <w:tc>
          <w:tcPr>
            <w:tcW w:w="319" w:type="pct"/>
          </w:tcPr>
          <w:p w14:paraId="740FFE21"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3</w:t>
            </w:r>
          </w:p>
          <w:p w14:paraId="24951B58"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319" w:type="pct"/>
            <w:shd w:val="clear" w:color="auto" w:fill="auto"/>
            <w:tcMar>
              <w:top w:w="15" w:type="dxa"/>
              <w:left w:w="81" w:type="dxa"/>
              <w:bottom w:w="0" w:type="dxa"/>
              <w:right w:w="81" w:type="dxa"/>
            </w:tcMar>
            <w:hideMark/>
          </w:tcPr>
          <w:p w14:paraId="0746D36B"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5</w:t>
            </w:r>
          </w:p>
          <w:p w14:paraId="4329582F"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302" w:type="pct"/>
            <w:shd w:val="clear" w:color="auto" w:fill="auto"/>
            <w:tcMar>
              <w:top w:w="15" w:type="dxa"/>
              <w:left w:w="81" w:type="dxa"/>
              <w:bottom w:w="0" w:type="dxa"/>
              <w:right w:w="81" w:type="dxa"/>
            </w:tcMar>
            <w:hideMark/>
          </w:tcPr>
          <w:p w14:paraId="2428D247"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10</w:t>
            </w:r>
          </w:p>
          <w:p w14:paraId="4D17A10B"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344" w:type="pct"/>
            <w:shd w:val="clear" w:color="auto" w:fill="auto"/>
            <w:tcMar>
              <w:top w:w="15" w:type="dxa"/>
              <w:left w:w="81" w:type="dxa"/>
              <w:bottom w:w="0" w:type="dxa"/>
              <w:right w:w="81" w:type="dxa"/>
            </w:tcMar>
            <w:hideMark/>
          </w:tcPr>
          <w:p w14:paraId="1E8A0621"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15</w:t>
            </w:r>
          </w:p>
          <w:p w14:paraId="3019DF61"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300" w:type="pct"/>
            <w:shd w:val="clear" w:color="auto" w:fill="auto"/>
            <w:tcMar>
              <w:top w:w="15" w:type="dxa"/>
              <w:left w:w="81" w:type="dxa"/>
              <w:bottom w:w="0" w:type="dxa"/>
              <w:right w:w="81" w:type="dxa"/>
            </w:tcMar>
            <w:hideMark/>
          </w:tcPr>
          <w:p w14:paraId="6B9B5956"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20</w:t>
            </w:r>
          </w:p>
          <w:p w14:paraId="41BF34EC"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302" w:type="pct"/>
            <w:shd w:val="clear" w:color="auto" w:fill="auto"/>
            <w:tcMar>
              <w:top w:w="15" w:type="dxa"/>
              <w:left w:w="81" w:type="dxa"/>
              <w:bottom w:w="0" w:type="dxa"/>
              <w:right w:w="81" w:type="dxa"/>
            </w:tcMar>
            <w:hideMark/>
          </w:tcPr>
          <w:p w14:paraId="5F5E252A"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25</w:t>
            </w:r>
          </w:p>
          <w:p w14:paraId="39C49785"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344" w:type="pct"/>
          </w:tcPr>
          <w:p w14:paraId="45F5AC4C"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30</w:t>
            </w:r>
          </w:p>
          <w:p w14:paraId="7CDFB76C"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300" w:type="pct"/>
          </w:tcPr>
          <w:p w14:paraId="2D8CA5F1"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35</w:t>
            </w:r>
          </w:p>
          <w:p w14:paraId="07C6E433"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302" w:type="pct"/>
            <w:shd w:val="clear" w:color="auto" w:fill="auto"/>
            <w:tcMar>
              <w:top w:w="15" w:type="dxa"/>
              <w:left w:w="81" w:type="dxa"/>
              <w:bottom w:w="0" w:type="dxa"/>
              <w:right w:w="81" w:type="dxa"/>
            </w:tcMar>
            <w:hideMark/>
          </w:tcPr>
          <w:p w14:paraId="742D1D3D"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40</w:t>
            </w:r>
          </w:p>
          <w:p w14:paraId="01C7AD84"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300" w:type="pct"/>
          </w:tcPr>
          <w:p w14:paraId="64585A45"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45</w:t>
            </w:r>
          </w:p>
          <w:p w14:paraId="2C8C078D"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258" w:type="pct"/>
            <w:shd w:val="clear" w:color="auto" w:fill="auto"/>
            <w:tcMar>
              <w:top w:w="15" w:type="dxa"/>
              <w:left w:w="81" w:type="dxa"/>
              <w:bottom w:w="0" w:type="dxa"/>
              <w:right w:w="81" w:type="dxa"/>
            </w:tcMar>
            <w:hideMark/>
          </w:tcPr>
          <w:p w14:paraId="130A67B8"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50</w:t>
            </w:r>
          </w:p>
          <w:p w14:paraId="1139B9DD"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258" w:type="pct"/>
            <w:shd w:val="clear" w:color="auto" w:fill="auto"/>
            <w:tcMar>
              <w:top w:w="15" w:type="dxa"/>
              <w:left w:w="81" w:type="dxa"/>
              <w:bottom w:w="0" w:type="dxa"/>
              <w:right w:w="81" w:type="dxa"/>
            </w:tcMar>
            <w:hideMark/>
          </w:tcPr>
          <w:p w14:paraId="6E9C19B7"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60</w:t>
            </w:r>
          </w:p>
          <w:p w14:paraId="759377CA"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259" w:type="pct"/>
          </w:tcPr>
          <w:p w14:paraId="35677965"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70</w:t>
            </w:r>
          </w:p>
          <w:p w14:paraId="5DA8D8A7"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258" w:type="pct"/>
            <w:shd w:val="clear" w:color="auto" w:fill="auto"/>
            <w:tcMar>
              <w:top w:w="15" w:type="dxa"/>
              <w:left w:w="81" w:type="dxa"/>
              <w:bottom w:w="0" w:type="dxa"/>
              <w:right w:w="81" w:type="dxa"/>
            </w:tcMar>
            <w:hideMark/>
          </w:tcPr>
          <w:p w14:paraId="318C6B04"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80</w:t>
            </w:r>
          </w:p>
          <w:p w14:paraId="72F244F4"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300" w:type="pct"/>
          </w:tcPr>
          <w:p w14:paraId="534C2FF0"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90</w:t>
            </w:r>
          </w:p>
          <w:p w14:paraId="2CD7E839"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c>
          <w:tcPr>
            <w:tcW w:w="253" w:type="pct"/>
            <w:shd w:val="clear" w:color="auto" w:fill="auto"/>
            <w:tcMar>
              <w:top w:w="15" w:type="dxa"/>
              <w:left w:w="81" w:type="dxa"/>
              <w:bottom w:w="0" w:type="dxa"/>
              <w:right w:w="81" w:type="dxa"/>
            </w:tcMar>
            <w:hideMark/>
          </w:tcPr>
          <w:p w14:paraId="71F4AAF8"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100</w:t>
            </w:r>
          </w:p>
          <w:p w14:paraId="524FEB3F" w14:textId="77777777" w:rsidR="00FF2017" w:rsidRPr="00FF2017" w:rsidRDefault="00FF2017" w:rsidP="00D740A5">
            <w:pPr>
              <w:pStyle w:val="TAH"/>
              <w:keepNext w:val="0"/>
              <w:keepLines w:val="0"/>
              <w:rPr>
                <w:rFonts w:asciiTheme="minorHAnsi" w:hAnsiTheme="minorHAnsi" w:cstheme="minorHAnsi"/>
                <w:sz w:val="15"/>
                <w:szCs w:val="15"/>
              </w:rPr>
            </w:pPr>
            <w:r w:rsidRPr="00FF2017">
              <w:rPr>
                <w:rFonts w:asciiTheme="minorHAnsi" w:hAnsiTheme="minorHAnsi" w:cstheme="minorHAnsi"/>
                <w:sz w:val="15"/>
                <w:szCs w:val="15"/>
              </w:rPr>
              <w:t>MHz</w:t>
            </w:r>
          </w:p>
        </w:tc>
      </w:tr>
      <w:tr w:rsidR="00FF2017" w:rsidRPr="00FF2017" w14:paraId="0753B60F" w14:textId="77777777" w:rsidTr="00FF2017">
        <w:tc>
          <w:tcPr>
            <w:tcW w:w="281" w:type="pct"/>
            <w:shd w:val="clear" w:color="auto" w:fill="auto"/>
            <w:tcMar>
              <w:top w:w="15" w:type="dxa"/>
              <w:left w:w="81" w:type="dxa"/>
              <w:bottom w:w="0" w:type="dxa"/>
              <w:right w:w="81" w:type="dxa"/>
            </w:tcMar>
            <w:hideMark/>
          </w:tcPr>
          <w:p w14:paraId="38E645F3"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15</w:t>
            </w:r>
          </w:p>
        </w:tc>
        <w:tc>
          <w:tcPr>
            <w:tcW w:w="319" w:type="pct"/>
          </w:tcPr>
          <w:p w14:paraId="75164022"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142.5</w:t>
            </w:r>
          </w:p>
        </w:tc>
        <w:tc>
          <w:tcPr>
            <w:tcW w:w="319" w:type="pct"/>
            <w:shd w:val="clear" w:color="auto" w:fill="auto"/>
            <w:tcMar>
              <w:top w:w="15" w:type="dxa"/>
              <w:left w:w="81" w:type="dxa"/>
              <w:bottom w:w="0" w:type="dxa"/>
              <w:right w:w="81" w:type="dxa"/>
            </w:tcMar>
          </w:tcPr>
          <w:p w14:paraId="71A755C7"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242.5</w:t>
            </w:r>
          </w:p>
        </w:tc>
        <w:tc>
          <w:tcPr>
            <w:tcW w:w="302" w:type="pct"/>
            <w:shd w:val="clear" w:color="auto" w:fill="auto"/>
            <w:tcMar>
              <w:top w:w="15" w:type="dxa"/>
              <w:left w:w="81" w:type="dxa"/>
              <w:bottom w:w="0" w:type="dxa"/>
              <w:right w:w="81" w:type="dxa"/>
            </w:tcMar>
          </w:tcPr>
          <w:p w14:paraId="3B92B631"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312.5</w:t>
            </w:r>
          </w:p>
        </w:tc>
        <w:tc>
          <w:tcPr>
            <w:tcW w:w="344" w:type="pct"/>
            <w:shd w:val="clear" w:color="auto" w:fill="auto"/>
            <w:tcMar>
              <w:top w:w="15" w:type="dxa"/>
              <w:left w:w="81" w:type="dxa"/>
              <w:bottom w:w="0" w:type="dxa"/>
              <w:right w:w="81" w:type="dxa"/>
            </w:tcMar>
          </w:tcPr>
          <w:p w14:paraId="06645C3B"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382.5</w:t>
            </w:r>
          </w:p>
        </w:tc>
        <w:tc>
          <w:tcPr>
            <w:tcW w:w="300" w:type="pct"/>
            <w:shd w:val="clear" w:color="auto" w:fill="auto"/>
            <w:tcMar>
              <w:top w:w="15" w:type="dxa"/>
              <w:left w:w="81" w:type="dxa"/>
              <w:bottom w:w="0" w:type="dxa"/>
              <w:right w:w="81" w:type="dxa"/>
            </w:tcMar>
          </w:tcPr>
          <w:p w14:paraId="53330286"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452.5</w:t>
            </w:r>
          </w:p>
        </w:tc>
        <w:tc>
          <w:tcPr>
            <w:tcW w:w="302" w:type="pct"/>
            <w:shd w:val="clear" w:color="auto" w:fill="auto"/>
            <w:tcMar>
              <w:top w:w="15" w:type="dxa"/>
              <w:left w:w="81" w:type="dxa"/>
              <w:bottom w:w="0" w:type="dxa"/>
              <w:right w:w="81" w:type="dxa"/>
            </w:tcMar>
          </w:tcPr>
          <w:p w14:paraId="66F4A645"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522.5</w:t>
            </w:r>
          </w:p>
        </w:tc>
        <w:tc>
          <w:tcPr>
            <w:tcW w:w="344" w:type="pct"/>
            <w:shd w:val="clear" w:color="auto" w:fill="FFE599" w:themeFill="accent4" w:themeFillTint="66"/>
          </w:tcPr>
          <w:p w14:paraId="529B8BDE"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592.5</w:t>
            </w:r>
          </w:p>
        </w:tc>
        <w:tc>
          <w:tcPr>
            <w:tcW w:w="300" w:type="pct"/>
            <w:vAlign w:val="bottom"/>
          </w:tcPr>
          <w:p w14:paraId="3451A595"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572.5</w:t>
            </w:r>
          </w:p>
        </w:tc>
        <w:tc>
          <w:tcPr>
            <w:tcW w:w="302" w:type="pct"/>
            <w:shd w:val="clear" w:color="auto" w:fill="FFE599" w:themeFill="accent4" w:themeFillTint="66"/>
            <w:tcMar>
              <w:top w:w="15" w:type="dxa"/>
              <w:left w:w="81" w:type="dxa"/>
              <w:bottom w:w="0" w:type="dxa"/>
              <w:right w:w="81" w:type="dxa"/>
            </w:tcMar>
          </w:tcPr>
          <w:p w14:paraId="3B4A081E"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552.5</w:t>
            </w:r>
          </w:p>
        </w:tc>
        <w:tc>
          <w:tcPr>
            <w:tcW w:w="300" w:type="pct"/>
            <w:vAlign w:val="bottom"/>
          </w:tcPr>
          <w:p w14:paraId="22262936"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712.5</w:t>
            </w:r>
          </w:p>
        </w:tc>
        <w:tc>
          <w:tcPr>
            <w:tcW w:w="258" w:type="pct"/>
            <w:shd w:val="clear" w:color="auto" w:fill="auto"/>
            <w:tcMar>
              <w:top w:w="15" w:type="dxa"/>
              <w:left w:w="81" w:type="dxa"/>
              <w:bottom w:w="0" w:type="dxa"/>
              <w:right w:w="81" w:type="dxa"/>
            </w:tcMar>
          </w:tcPr>
          <w:p w14:paraId="2D07CCF1"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692.5</w:t>
            </w:r>
          </w:p>
        </w:tc>
        <w:tc>
          <w:tcPr>
            <w:tcW w:w="258" w:type="pct"/>
            <w:shd w:val="clear" w:color="auto" w:fill="auto"/>
            <w:tcMar>
              <w:top w:w="15" w:type="dxa"/>
              <w:left w:w="81" w:type="dxa"/>
              <w:bottom w:w="0" w:type="dxa"/>
              <w:right w:w="81" w:type="dxa"/>
            </w:tcMar>
            <w:hideMark/>
          </w:tcPr>
          <w:p w14:paraId="1F4E089A"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N/A</w:t>
            </w:r>
          </w:p>
        </w:tc>
        <w:tc>
          <w:tcPr>
            <w:tcW w:w="259" w:type="pct"/>
          </w:tcPr>
          <w:p w14:paraId="0FACC7A0"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N/A</w:t>
            </w:r>
          </w:p>
        </w:tc>
        <w:tc>
          <w:tcPr>
            <w:tcW w:w="258" w:type="pct"/>
            <w:shd w:val="clear" w:color="auto" w:fill="auto"/>
            <w:tcMar>
              <w:top w:w="15" w:type="dxa"/>
              <w:left w:w="81" w:type="dxa"/>
              <w:bottom w:w="0" w:type="dxa"/>
              <w:right w:w="81" w:type="dxa"/>
            </w:tcMar>
            <w:hideMark/>
          </w:tcPr>
          <w:p w14:paraId="72730A22"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N/A</w:t>
            </w:r>
          </w:p>
        </w:tc>
        <w:tc>
          <w:tcPr>
            <w:tcW w:w="300" w:type="pct"/>
          </w:tcPr>
          <w:p w14:paraId="42589F5B"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N/A</w:t>
            </w:r>
          </w:p>
        </w:tc>
        <w:tc>
          <w:tcPr>
            <w:tcW w:w="253" w:type="pct"/>
            <w:shd w:val="clear" w:color="auto" w:fill="auto"/>
            <w:tcMar>
              <w:top w:w="15" w:type="dxa"/>
              <w:left w:w="81" w:type="dxa"/>
              <w:bottom w:w="0" w:type="dxa"/>
              <w:right w:w="81" w:type="dxa"/>
            </w:tcMar>
            <w:hideMark/>
          </w:tcPr>
          <w:p w14:paraId="5CE63A34"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N/A</w:t>
            </w:r>
          </w:p>
        </w:tc>
      </w:tr>
      <w:tr w:rsidR="00FF2017" w:rsidRPr="00FF2017" w14:paraId="7139EE95" w14:textId="77777777" w:rsidTr="00FF2017">
        <w:tc>
          <w:tcPr>
            <w:tcW w:w="281" w:type="pct"/>
            <w:shd w:val="clear" w:color="auto" w:fill="auto"/>
            <w:tcMar>
              <w:top w:w="15" w:type="dxa"/>
              <w:left w:w="81" w:type="dxa"/>
              <w:bottom w:w="0" w:type="dxa"/>
              <w:right w:w="81" w:type="dxa"/>
            </w:tcMar>
            <w:hideMark/>
          </w:tcPr>
          <w:p w14:paraId="317C16C5"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30</w:t>
            </w:r>
          </w:p>
        </w:tc>
        <w:tc>
          <w:tcPr>
            <w:tcW w:w="319" w:type="pct"/>
          </w:tcPr>
          <w:p w14:paraId="00825BB0"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N/A</w:t>
            </w:r>
          </w:p>
        </w:tc>
        <w:tc>
          <w:tcPr>
            <w:tcW w:w="319" w:type="pct"/>
            <w:shd w:val="clear" w:color="auto" w:fill="auto"/>
            <w:tcMar>
              <w:top w:w="15" w:type="dxa"/>
              <w:left w:w="81" w:type="dxa"/>
              <w:bottom w:w="0" w:type="dxa"/>
              <w:right w:w="81" w:type="dxa"/>
            </w:tcMar>
          </w:tcPr>
          <w:p w14:paraId="2404136E"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505</w:t>
            </w:r>
          </w:p>
        </w:tc>
        <w:tc>
          <w:tcPr>
            <w:tcW w:w="302" w:type="pct"/>
            <w:shd w:val="clear" w:color="auto" w:fill="auto"/>
            <w:tcMar>
              <w:top w:w="15" w:type="dxa"/>
              <w:left w:w="81" w:type="dxa"/>
              <w:bottom w:w="0" w:type="dxa"/>
              <w:right w:w="81" w:type="dxa"/>
            </w:tcMar>
          </w:tcPr>
          <w:p w14:paraId="4B6A280C"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665</w:t>
            </w:r>
          </w:p>
        </w:tc>
        <w:tc>
          <w:tcPr>
            <w:tcW w:w="344" w:type="pct"/>
            <w:shd w:val="clear" w:color="auto" w:fill="auto"/>
            <w:tcMar>
              <w:top w:w="15" w:type="dxa"/>
              <w:left w:w="81" w:type="dxa"/>
              <w:bottom w:w="0" w:type="dxa"/>
              <w:right w:w="81" w:type="dxa"/>
            </w:tcMar>
          </w:tcPr>
          <w:p w14:paraId="428F2578"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645</w:t>
            </w:r>
          </w:p>
        </w:tc>
        <w:tc>
          <w:tcPr>
            <w:tcW w:w="300" w:type="pct"/>
            <w:shd w:val="clear" w:color="auto" w:fill="auto"/>
            <w:tcMar>
              <w:top w:w="15" w:type="dxa"/>
              <w:left w:w="81" w:type="dxa"/>
              <w:bottom w:w="0" w:type="dxa"/>
              <w:right w:w="81" w:type="dxa"/>
            </w:tcMar>
          </w:tcPr>
          <w:p w14:paraId="089D4B4F"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805</w:t>
            </w:r>
          </w:p>
        </w:tc>
        <w:tc>
          <w:tcPr>
            <w:tcW w:w="302" w:type="pct"/>
            <w:shd w:val="clear" w:color="auto" w:fill="auto"/>
            <w:tcMar>
              <w:top w:w="15" w:type="dxa"/>
              <w:left w:w="81" w:type="dxa"/>
              <w:bottom w:w="0" w:type="dxa"/>
              <w:right w:w="81" w:type="dxa"/>
            </w:tcMar>
          </w:tcPr>
          <w:p w14:paraId="155EB998"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785</w:t>
            </w:r>
          </w:p>
        </w:tc>
        <w:tc>
          <w:tcPr>
            <w:tcW w:w="344" w:type="pct"/>
          </w:tcPr>
          <w:p w14:paraId="6E02AFEB" w14:textId="77777777" w:rsidR="00FF2017" w:rsidRPr="00FF2017" w:rsidRDefault="00FF2017" w:rsidP="00D740A5">
            <w:pPr>
              <w:pStyle w:val="TAC"/>
              <w:keepNext w:val="0"/>
              <w:keepLines w:val="0"/>
              <w:rPr>
                <w:rFonts w:asciiTheme="minorHAnsi" w:eastAsia="Calibri" w:hAnsiTheme="minorHAnsi" w:cstheme="minorHAnsi"/>
                <w:sz w:val="15"/>
                <w:szCs w:val="15"/>
              </w:rPr>
            </w:pPr>
            <w:r w:rsidRPr="00FF2017">
              <w:rPr>
                <w:rFonts w:asciiTheme="minorHAnsi" w:eastAsia="Calibri" w:hAnsiTheme="minorHAnsi" w:cstheme="minorHAnsi"/>
                <w:sz w:val="15"/>
                <w:szCs w:val="15"/>
              </w:rPr>
              <w:t>945</w:t>
            </w:r>
          </w:p>
        </w:tc>
        <w:tc>
          <w:tcPr>
            <w:tcW w:w="300" w:type="pct"/>
            <w:vAlign w:val="bottom"/>
          </w:tcPr>
          <w:p w14:paraId="7823B0F2" w14:textId="77777777" w:rsidR="00FF2017" w:rsidRPr="00FF2017" w:rsidRDefault="00FF2017" w:rsidP="00D740A5">
            <w:pPr>
              <w:pStyle w:val="TAC"/>
              <w:keepNext w:val="0"/>
              <w:keepLines w:val="0"/>
              <w:rPr>
                <w:rFonts w:asciiTheme="minorHAnsi" w:eastAsia="Calibri" w:hAnsiTheme="minorHAnsi" w:cstheme="minorHAnsi"/>
                <w:sz w:val="15"/>
                <w:szCs w:val="15"/>
              </w:rPr>
            </w:pPr>
            <w:r w:rsidRPr="00FF2017">
              <w:rPr>
                <w:rFonts w:asciiTheme="minorHAnsi" w:hAnsiTheme="minorHAnsi" w:cstheme="minorHAnsi"/>
                <w:sz w:val="15"/>
                <w:szCs w:val="15"/>
              </w:rPr>
              <w:t>925</w:t>
            </w:r>
          </w:p>
        </w:tc>
        <w:tc>
          <w:tcPr>
            <w:tcW w:w="302" w:type="pct"/>
            <w:shd w:val="clear" w:color="auto" w:fill="auto"/>
            <w:tcMar>
              <w:top w:w="15" w:type="dxa"/>
              <w:left w:w="81" w:type="dxa"/>
              <w:bottom w:w="0" w:type="dxa"/>
              <w:right w:w="81" w:type="dxa"/>
            </w:tcMar>
          </w:tcPr>
          <w:p w14:paraId="0C482762"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eastAsia="Calibri" w:hAnsiTheme="minorHAnsi" w:cstheme="minorHAnsi"/>
                <w:sz w:val="15"/>
                <w:szCs w:val="15"/>
              </w:rPr>
              <w:t>905</w:t>
            </w:r>
          </w:p>
        </w:tc>
        <w:tc>
          <w:tcPr>
            <w:tcW w:w="300" w:type="pct"/>
            <w:vAlign w:val="bottom"/>
          </w:tcPr>
          <w:p w14:paraId="471B8AA1" w14:textId="77777777" w:rsidR="00FF2017" w:rsidRPr="00FF2017" w:rsidRDefault="00FF2017" w:rsidP="00D740A5">
            <w:pPr>
              <w:pStyle w:val="TAC"/>
              <w:keepNext w:val="0"/>
              <w:keepLines w:val="0"/>
              <w:rPr>
                <w:rFonts w:asciiTheme="minorHAnsi" w:eastAsia="Calibri" w:hAnsiTheme="minorHAnsi" w:cstheme="minorHAnsi"/>
                <w:sz w:val="15"/>
                <w:szCs w:val="15"/>
              </w:rPr>
            </w:pPr>
            <w:r w:rsidRPr="00FF2017">
              <w:rPr>
                <w:rFonts w:asciiTheme="minorHAnsi" w:hAnsiTheme="minorHAnsi" w:cstheme="minorHAnsi"/>
                <w:sz w:val="15"/>
                <w:szCs w:val="15"/>
              </w:rPr>
              <w:t>1065</w:t>
            </w:r>
          </w:p>
        </w:tc>
        <w:tc>
          <w:tcPr>
            <w:tcW w:w="258" w:type="pct"/>
            <w:shd w:val="clear" w:color="auto" w:fill="auto"/>
            <w:tcMar>
              <w:top w:w="15" w:type="dxa"/>
              <w:left w:w="81" w:type="dxa"/>
              <w:bottom w:w="0" w:type="dxa"/>
              <w:right w:w="81" w:type="dxa"/>
            </w:tcMar>
          </w:tcPr>
          <w:p w14:paraId="06A22CE4"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eastAsia="Calibri" w:hAnsiTheme="minorHAnsi" w:cstheme="minorHAnsi"/>
                <w:sz w:val="15"/>
                <w:szCs w:val="15"/>
              </w:rPr>
              <w:t>1045</w:t>
            </w:r>
          </w:p>
        </w:tc>
        <w:tc>
          <w:tcPr>
            <w:tcW w:w="258" w:type="pct"/>
            <w:shd w:val="clear" w:color="auto" w:fill="auto"/>
            <w:tcMar>
              <w:top w:w="15" w:type="dxa"/>
              <w:left w:w="81" w:type="dxa"/>
              <w:bottom w:w="0" w:type="dxa"/>
              <w:right w:w="81" w:type="dxa"/>
            </w:tcMar>
          </w:tcPr>
          <w:p w14:paraId="16A0D79C"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eastAsia="Calibri" w:hAnsiTheme="minorHAnsi" w:cstheme="minorHAnsi"/>
                <w:sz w:val="15"/>
                <w:szCs w:val="15"/>
              </w:rPr>
              <w:t>825</w:t>
            </w:r>
          </w:p>
        </w:tc>
        <w:tc>
          <w:tcPr>
            <w:tcW w:w="259" w:type="pct"/>
          </w:tcPr>
          <w:p w14:paraId="337C38AA" w14:textId="77777777" w:rsidR="00FF2017" w:rsidRPr="00FF2017" w:rsidRDefault="00FF2017" w:rsidP="00D740A5">
            <w:pPr>
              <w:pStyle w:val="TAC"/>
              <w:keepNext w:val="0"/>
              <w:keepLines w:val="0"/>
              <w:rPr>
                <w:rFonts w:asciiTheme="minorHAnsi" w:eastAsia="Calibri" w:hAnsiTheme="minorHAnsi" w:cstheme="minorHAnsi"/>
                <w:sz w:val="15"/>
                <w:szCs w:val="15"/>
              </w:rPr>
            </w:pPr>
            <w:r w:rsidRPr="00FF2017">
              <w:rPr>
                <w:rFonts w:asciiTheme="minorHAnsi" w:eastAsia="Calibri" w:hAnsiTheme="minorHAnsi" w:cstheme="minorHAnsi"/>
                <w:sz w:val="15"/>
                <w:szCs w:val="15"/>
              </w:rPr>
              <w:t>965</w:t>
            </w:r>
          </w:p>
        </w:tc>
        <w:tc>
          <w:tcPr>
            <w:tcW w:w="258" w:type="pct"/>
            <w:shd w:val="clear" w:color="auto" w:fill="auto"/>
            <w:tcMar>
              <w:top w:w="15" w:type="dxa"/>
              <w:left w:w="81" w:type="dxa"/>
              <w:bottom w:w="0" w:type="dxa"/>
              <w:right w:w="81" w:type="dxa"/>
            </w:tcMar>
          </w:tcPr>
          <w:p w14:paraId="3F96A60D"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eastAsia="Calibri" w:hAnsiTheme="minorHAnsi" w:cstheme="minorHAnsi"/>
                <w:sz w:val="15"/>
                <w:szCs w:val="15"/>
              </w:rPr>
              <w:t>925</w:t>
            </w:r>
          </w:p>
        </w:tc>
        <w:tc>
          <w:tcPr>
            <w:tcW w:w="300" w:type="pct"/>
          </w:tcPr>
          <w:p w14:paraId="116D27D4" w14:textId="77777777" w:rsidR="00FF2017" w:rsidRPr="00FF2017" w:rsidRDefault="00FF2017" w:rsidP="00D740A5">
            <w:pPr>
              <w:pStyle w:val="TAC"/>
              <w:keepNext w:val="0"/>
              <w:keepLines w:val="0"/>
              <w:rPr>
                <w:rFonts w:asciiTheme="minorHAnsi" w:eastAsia="Calibri" w:hAnsiTheme="minorHAnsi" w:cstheme="minorHAnsi"/>
                <w:sz w:val="15"/>
                <w:szCs w:val="15"/>
              </w:rPr>
            </w:pPr>
            <w:r w:rsidRPr="00FF2017">
              <w:rPr>
                <w:rFonts w:asciiTheme="minorHAnsi" w:eastAsia="Calibri" w:hAnsiTheme="minorHAnsi" w:cstheme="minorHAnsi"/>
                <w:sz w:val="15"/>
                <w:szCs w:val="15"/>
              </w:rPr>
              <w:t>885</w:t>
            </w:r>
          </w:p>
        </w:tc>
        <w:tc>
          <w:tcPr>
            <w:tcW w:w="253" w:type="pct"/>
            <w:shd w:val="clear" w:color="auto" w:fill="auto"/>
            <w:tcMar>
              <w:top w:w="15" w:type="dxa"/>
              <w:left w:w="81" w:type="dxa"/>
              <w:bottom w:w="0" w:type="dxa"/>
              <w:right w:w="81" w:type="dxa"/>
            </w:tcMar>
          </w:tcPr>
          <w:p w14:paraId="239DA119"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eastAsia="Calibri" w:hAnsiTheme="minorHAnsi" w:cstheme="minorHAnsi"/>
                <w:sz w:val="15"/>
                <w:szCs w:val="15"/>
              </w:rPr>
              <w:t>845</w:t>
            </w:r>
          </w:p>
        </w:tc>
      </w:tr>
      <w:tr w:rsidR="00FF2017" w:rsidRPr="00FF2017" w14:paraId="4652F39B" w14:textId="77777777" w:rsidTr="00FF2017">
        <w:tc>
          <w:tcPr>
            <w:tcW w:w="281" w:type="pct"/>
            <w:shd w:val="clear" w:color="auto" w:fill="auto"/>
            <w:tcMar>
              <w:top w:w="15" w:type="dxa"/>
              <w:left w:w="81" w:type="dxa"/>
              <w:bottom w:w="0" w:type="dxa"/>
              <w:right w:w="81" w:type="dxa"/>
            </w:tcMar>
            <w:hideMark/>
          </w:tcPr>
          <w:p w14:paraId="5682B44D"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60</w:t>
            </w:r>
          </w:p>
        </w:tc>
        <w:tc>
          <w:tcPr>
            <w:tcW w:w="319" w:type="pct"/>
          </w:tcPr>
          <w:p w14:paraId="6F4BD6A5"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N/A</w:t>
            </w:r>
          </w:p>
        </w:tc>
        <w:tc>
          <w:tcPr>
            <w:tcW w:w="319" w:type="pct"/>
            <w:shd w:val="clear" w:color="auto" w:fill="auto"/>
            <w:tcMar>
              <w:top w:w="15" w:type="dxa"/>
              <w:left w:w="81" w:type="dxa"/>
              <w:bottom w:w="0" w:type="dxa"/>
              <w:right w:w="81" w:type="dxa"/>
            </w:tcMar>
            <w:hideMark/>
          </w:tcPr>
          <w:p w14:paraId="4B766EA1"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N/A</w:t>
            </w:r>
          </w:p>
        </w:tc>
        <w:tc>
          <w:tcPr>
            <w:tcW w:w="302" w:type="pct"/>
            <w:shd w:val="clear" w:color="auto" w:fill="auto"/>
            <w:tcMar>
              <w:top w:w="15" w:type="dxa"/>
              <w:left w:w="81" w:type="dxa"/>
              <w:bottom w:w="0" w:type="dxa"/>
              <w:right w:w="81" w:type="dxa"/>
            </w:tcMar>
          </w:tcPr>
          <w:p w14:paraId="197EE58A"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1010</w:t>
            </w:r>
          </w:p>
        </w:tc>
        <w:tc>
          <w:tcPr>
            <w:tcW w:w="344" w:type="pct"/>
            <w:shd w:val="clear" w:color="auto" w:fill="auto"/>
            <w:tcMar>
              <w:top w:w="15" w:type="dxa"/>
              <w:left w:w="81" w:type="dxa"/>
              <w:bottom w:w="0" w:type="dxa"/>
              <w:right w:w="81" w:type="dxa"/>
            </w:tcMar>
          </w:tcPr>
          <w:p w14:paraId="3438AAD0"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990</w:t>
            </w:r>
          </w:p>
        </w:tc>
        <w:tc>
          <w:tcPr>
            <w:tcW w:w="300" w:type="pct"/>
            <w:shd w:val="clear" w:color="auto" w:fill="auto"/>
            <w:tcMar>
              <w:top w:w="15" w:type="dxa"/>
              <w:left w:w="81" w:type="dxa"/>
              <w:bottom w:w="0" w:type="dxa"/>
              <w:right w:w="81" w:type="dxa"/>
            </w:tcMar>
          </w:tcPr>
          <w:p w14:paraId="7CFDB291"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1330</w:t>
            </w:r>
          </w:p>
        </w:tc>
        <w:tc>
          <w:tcPr>
            <w:tcW w:w="302" w:type="pct"/>
            <w:shd w:val="clear" w:color="auto" w:fill="auto"/>
            <w:tcMar>
              <w:top w:w="15" w:type="dxa"/>
              <w:left w:w="81" w:type="dxa"/>
              <w:bottom w:w="0" w:type="dxa"/>
              <w:right w:w="81" w:type="dxa"/>
            </w:tcMar>
          </w:tcPr>
          <w:p w14:paraId="2BB8700B"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hAnsiTheme="minorHAnsi" w:cstheme="minorHAnsi"/>
                <w:sz w:val="15"/>
                <w:szCs w:val="15"/>
              </w:rPr>
              <w:t>1310</w:t>
            </w:r>
          </w:p>
        </w:tc>
        <w:tc>
          <w:tcPr>
            <w:tcW w:w="344" w:type="pct"/>
          </w:tcPr>
          <w:p w14:paraId="5DAF2A24" w14:textId="77777777" w:rsidR="00FF2017" w:rsidRPr="00FF2017" w:rsidRDefault="00FF2017" w:rsidP="00D740A5">
            <w:pPr>
              <w:pStyle w:val="TAC"/>
              <w:keepNext w:val="0"/>
              <w:keepLines w:val="0"/>
              <w:rPr>
                <w:rFonts w:asciiTheme="minorHAnsi" w:eastAsia="Calibri" w:hAnsiTheme="minorHAnsi" w:cstheme="minorHAnsi"/>
                <w:sz w:val="15"/>
                <w:szCs w:val="15"/>
              </w:rPr>
            </w:pPr>
            <w:r w:rsidRPr="00FF2017">
              <w:rPr>
                <w:rFonts w:asciiTheme="minorHAnsi" w:eastAsia="Calibri" w:hAnsiTheme="minorHAnsi" w:cstheme="minorHAnsi"/>
                <w:sz w:val="15"/>
                <w:szCs w:val="15"/>
              </w:rPr>
              <w:t>1290</w:t>
            </w:r>
          </w:p>
        </w:tc>
        <w:tc>
          <w:tcPr>
            <w:tcW w:w="300" w:type="pct"/>
            <w:vAlign w:val="bottom"/>
          </w:tcPr>
          <w:p w14:paraId="23F0803F" w14:textId="77777777" w:rsidR="00FF2017" w:rsidRPr="00FF2017" w:rsidRDefault="00FF2017" w:rsidP="00D740A5">
            <w:pPr>
              <w:pStyle w:val="TAC"/>
              <w:keepNext w:val="0"/>
              <w:keepLines w:val="0"/>
              <w:rPr>
                <w:rFonts w:asciiTheme="minorHAnsi" w:eastAsia="Calibri" w:hAnsiTheme="minorHAnsi" w:cstheme="minorHAnsi"/>
                <w:sz w:val="15"/>
                <w:szCs w:val="15"/>
              </w:rPr>
            </w:pPr>
            <w:r w:rsidRPr="00FF2017">
              <w:rPr>
                <w:rFonts w:asciiTheme="minorHAnsi" w:hAnsiTheme="minorHAnsi" w:cstheme="minorHAnsi"/>
                <w:sz w:val="15"/>
                <w:szCs w:val="15"/>
              </w:rPr>
              <w:t>1630</w:t>
            </w:r>
          </w:p>
        </w:tc>
        <w:tc>
          <w:tcPr>
            <w:tcW w:w="302" w:type="pct"/>
            <w:shd w:val="clear" w:color="auto" w:fill="auto"/>
            <w:tcMar>
              <w:top w:w="15" w:type="dxa"/>
              <w:left w:w="81" w:type="dxa"/>
              <w:bottom w:w="0" w:type="dxa"/>
              <w:right w:w="81" w:type="dxa"/>
            </w:tcMar>
          </w:tcPr>
          <w:p w14:paraId="5C74AA35"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eastAsia="Calibri" w:hAnsiTheme="minorHAnsi" w:cstheme="minorHAnsi"/>
                <w:sz w:val="15"/>
                <w:szCs w:val="15"/>
              </w:rPr>
              <w:t>1610</w:t>
            </w:r>
          </w:p>
        </w:tc>
        <w:tc>
          <w:tcPr>
            <w:tcW w:w="300" w:type="pct"/>
            <w:vAlign w:val="bottom"/>
          </w:tcPr>
          <w:p w14:paraId="02B28B60" w14:textId="77777777" w:rsidR="00FF2017" w:rsidRPr="00FF2017" w:rsidRDefault="00FF2017" w:rsidP="00D740A5">
            <w:pPr>
              <w:pStyle w:val="TAC"/>
              <w:keepNext w:val="0"/>
              <w:keepLines w:val="0"/>
              <w:rPr>
                <w:rFonts w:asciiTheme="minorHAnsi" w:eastAsia="Calibri" w:hAnsiTheme="minorHAnsi" w:cstheme="minorHAnsi"/>
                <w:sz w:val="15"/>
                <w:szCs w:val="15"/>
              </w:rPr>
            </w:pPr>
            <w:r w:rsidRPr="00FF2017">
              <w:rPr>
                <w:rFonts w:asciiTheme="minorHAnsi" w:hAnsiTheme="minorHAnsi" w:cstheme="minorHAnsi"/>
                <w:sz w:val="15"/>
                <w:szCs w:val="15"/>
              </w:rPr>
              <w:t>1590</w:t>
            </w:r>
          </w:p>
        </w:tc>
        <w:tc>
          <w:tcPr>
            <w:tcW w:w="258" w:type="pct"/>
            <w:shd w:val="clear" w:color="auto" w:fill="auto"/>
            <w:tcMar>
              <w:top w:w="15" w:type="dxa"/>
              <w:left w:w="81" w:type="dxa"/>
              <w:bottom w:w="0" w:type="dxa"/>
              <w:right w:w="81" w:type="dxa"/>
            </w:tcMar>
          </w:tcPr>
          <w:p w14:paraId="1699865E"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eastAsia="Calibri" w:hAnsiTheme="minorHAnsi" w:cstheme="minorHAnsi"/>
                <w:sz w:val="15"/>
                <w:szCs w:val="15"/>
              </w:rPr>
              <w:t>1570</w:t>
            </w:r>
          </w:p>
        </w:tc>
        <w:tc>
          <w:tcPr>
            <w:tcW w:w="258" w:type="pct"/>
            <w:shd w:val="clear" w:color="auto" w:fill="auto"/>
            <w:tcMar>
              <w:top w:w="15" w:type="dxa"/>
              <w:left w:w="81" w:type="dxa"/>
              <w:bottom w:w="0" w:type="dxa"/>
              <w:right w:w="81" w:type="dxa"/>
            </w:tcMar>
          </w:tcPr>
          <w:p w14:paraId="1AC4893D"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eastAsia="Calibri" w:hAnsiTheme="minorHAnsi" w:cstheme="minorHAnsi"/>
                <w:sz w:val="15"/>
                <w:szCs w:val="15"/>
              </w:rPr>
              <w:t>1530</w:t>
            </w:r>
          </w:p>
        </w:tc>
        <w:tc>
          <w:tcPr>
            <w:tcW w:w="259" w:type="pct"/>
          </w:tcPr>
          <w:p w14:paraId="00D19F6A" w14:textId="77777777" w:rsidR="00FF2017" w:rsidRPr="00FF2017" w:rsidRDefault="00FF2017" w:rsidP="00D740A5">
            <w:pPr>
              <w:pStyle w:val="TAC"/>
              <w:keepNext w:val="0"/>
              <w:keepLines w:val="0"/>
              <w:rPr>
                <w:rFonts w:asciiTheme="minorHAnsi" w:eastAsia="Calibri" w:hAnsiTheme="minorHAnsi" w:cstheme="minorHAnsi"/>
                <w:sz w:val="15"/>
                <w:szCs w:val="15"/>
              </w:rPr>
            </w:pPr>
            <w:r w:rsidRPr="00FF2017">
              <w:rPr>
                <w:rFonts w:asciiTheme="minorHAnsi" w:eastAsia="Calibri" w:hAnsiTheme="minorHAnsi" w:cstheme="minorHAnsi"/>
                <w:sz w:val="15"/>
                <w:szCs w:val="15"/>
              </w:rPr>
              <w:t>1490</w:t>
            </w:r>
          </w:p>
        </w:tc>
        <w:tc>
          <w:tcPr>
            <w:tcW w:w="258" w:type="pct"/>
            <w:shd w:val="clear" w:color="auto" w:fill="auto"/>
            <w:tcMar>
              <w:top w:w="15" w:type="dxa"/>
              <w:left w:w="81" w:type="dxa"/>
              <w:bottom w:w="0" w:type="dxa"/>
              <w:right w:w="81" w:type="dxa"/>
            </w:tcMar>
          </w:tcPr>
          <w:p w14:paraId="04DD461B"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eastAsia="Calibri" w:hAnsiTheme="minorHAnsi" w:cstheme="minorHAnsi"/>
                <w:sz w:val="15"/>
                <w:szCs w:val="15"/>
              </w:rPr>
              <w:t>1450</w:t>
            </w:r>
          </w:p>
        </w:tc>
        <w:tc>
          <w:tcPr>
            <w:tcW w:w="300" w:type="pct"/>
          </w:tcPr>
          <w:p w14:paraId="37D72DD0" w14:textId="77777777" w:rsidR="00FF2017" w:rsidRPr="00FF2017" w:rsidRDefault="00FF2017" w:rsidP="00D740A5">
            <w:pPr>
              <w:pStyle w:val="TAC"/>
              <w:keepNext w:val="0"/>
              <w:keepLines w:val="0"/>
              <w:rPr>
                <w:rFonts w:asciiTheme="minorHAnsi" w:eastAsia="Calibri" w:hAnsiTheme="minorHAnsi" w:cstheme="minorHAnsi"/>
                <w:sz w:val="15"/>
                <w:szCs w:val="15"/>
              </w:rPr>
            </w:pPr>
            <w:r w:rsidRPr="00FF2017">
              <w:rPr>
                <w:rFonts w:asciiTheme="minorHAnsi" w:eastAsia="Calibri" w:hAnsiTheme="minorHAnsi" w:cstheme="minorHAnsi"/>
                <w:sz w:val="15"/>
                <w:szCs w:val="15"/>
              </w:rPr>
              <w:t>1410</w:t>
            </w:r>
          </w:p>
        </w:tc>
        <w:tc>
          <w:tcPr>
            <w:tcW w:w="253" w:type="pct"/>
            <w:shd w:val="clear" w:color="auto" w:fill="auto"/>
            <w:tcMar>
              <w:top w:w="15" w:type="dxa"/>
              <w:left w:w="81" w:type="dxa"/>
              <w:bottom w:w="0" w:type="dxa"/>
              <w:right w:w="81" w:type="dxa"/>
            </w:tcMar>
          </w:tcPr>
          <w:p w14:paraId="550545C8" w14:textId="77777777" w:rsidR="00FF2017" w:rsidRPr="00FF2017" w:rsidRDefault="00FF2017" w:rsidP="00D740A5">
            <w:pPr>
              <w:pStyle w:val="TAC"/>
              <w:keepNext w:val="0"/>
              <w:keepLines w:val="0"/>
              <w:rPr>
                <w:rFonts w:asciiTheme="minorHAnsi" w:hAnsiTheme="minorHAnsi" w:cstheme="minorHAnsi"/>
                <w:sz w:val="15"/>
                <w:szCs w:val="15"/>
              </w:rPr>
            </w:pPr>
            <w:r w:rsidRPr="00FF2017">
              <w:rPr>
                <w:rFonts w:asciiTheme="minorHAnsi" w:eastAsia="Calibri" w:hAnsiTheme="minorHAnsi" w:cstheme="minorHAnsi"/>
                <w:sz w:val="15"/>
                <w:szCs w:val="15"/>
              </w:rPr>
              <w:t>1370</w:t>
            </w:r>
          </w:p>
        </w:tc>
      </w:tr>
    </w:tbl>
    <w:p w14:paraId="65DDEC12" w14:textId="373FDBD9" w:rsidR="00057755" w:rsidRPr="00057755" w:rsidRDefault="00057755" w:rsidP="00F56049">
      <w:pPr>
        <w:spacing w:beforeLines="50" w:before="120" w:after="120"/>
        <w:jc w:val="both"/>
        <w:rPr>
          <w:lang w:val="en-US"/>
        </w:rPr>
      </w:pPr>
      <w:r w:rsidRPr="00057755">
        <w:rPr>
          <w:lang w:val="en-US"/>
        </w:rPr>
        <w:t xml:space="preserve">This mismatch leads to difficulties for a 30MHz UE when attempting to access a 40MHz network in the 700MHz band, as discussed in Rel-17. To address this issue, a 10kHz channel raster was introduced after </w:t>
      </w:r>
      <w:r w:rsidR="00F56049">
        <w:rPr>
          <w:lang w:val="en-US"/>
        </w:rPr>
        <w:t>lengthy discussion</w:t>
      </w:r>
      <w:r w:rsidRPr="00057755">
        <w:rPr>
          <w:lang w:val="en-US"/>
        </w:rPr>
        <w:t>.</w:t>
      </w:r>
    </w:p>
    <w:p w14:paraId="59A8090F" w14:textId="466351C1" w:rsidR="00057755" w:rsidRPr="00057755" w:rsidRDefault="00057755" w:rsidP="00057755">
      <w:pPr>
        <w:spacing w:beforeLines="50" w:before="120"/>
        <w:jc w:val="both"/>
        <w:rPr>
          <w:lang w:val="en-US"/>
        </w:rPr>
      </w:pPr>
      <w:r w:rsidRPr="00057755">
        <w:rPr>
          <w:lang w:val="en-US"/>
        </w:rPr>
        <w:lastRenderedPageBreak/>
        <w:t>To prevent recurrence of such problems in 6G, it is recommended to consider either a monotonically increasing guard band in relation to channel bandwidth</w:t>
      </w:r>
      <w:r w:rsidR="00F56049">
        <w:rPr>
          <w:lang w:val="en-US"/>
        </w:rPr>
        <w:t xml:space="preserve"> </w:t>
      </w:r>
      <w:r w:rsidRPr="00057755">
        <w:rPr>
          <w:lang w:val="en-US"/>
        </w:rPr>
        <w:t>or a fixed spectrum utilization ratio across all CBWs.</w:t>
      </w:r>
    </w:p>
    <w:p w14:paraId="0FC9037C" w14:textId="18C15576" w:rsidR="00057755" w:rsidRPr="00057755" w:rsidRDefault="00057755" w:rsidP="00057755">
      <w:pPr>
        <w:jc w:val="both"/>
        <w:rPr>
          <w:b/>
          <w:i/>
          <w:iCs/>
        </w:rPr>
      </w:pPr>
      <w:r w:rsidRPr="00057755">
        <w:rPr>
          <w:b/>
          <w:i/>
          <w:iCs/>
        </w:rPr>
        <w:t>Proposal</w:t>
      </w:r>
      <w:r w:rsidR="00747459">
        <w:rPr>
          <w:b/>
          <w:i/>
          <w:iCs/>
        </w:rPr>
        <w:t xml:space="preserve"> </w:t>
      </w:r>
      <w:r w:rsidR="0019028B">
        <w:rPr>
          <w:b/>
          <w:i/>
          <w:iCs/>
        </w:rPr>
        <w:t>2-3</w:t>
      </w:r>
      <w:r w:rsidRPr="00057755">
        <w:rPr>
          <w:b/>
          <w:i/>
          <w:iCs/>
        </w:rPr>
        <w:t xml:space="preserve">: </w:t>
      </w:r>
      <w:r w:rsidR="00F56049" w:rsidRPr="002053A5">
        <w:rPr>
          <w:b/>
          <w:i/>
        </w:rPr>
        <w:t xml:space="preserve">Study </w:t>
      </w:r>
      <w:r w:rsidR="00F56049">
        <w:rPr>
          <w:b/>
          <w:i/>
        </w:rPr>
        <w:t>in</w:t>
      </w:r>
      <w:r w:rsidR="00F56049" w:rsidRPr="002053A5">
        <w:rPr>
          <w:b/>
          <w:i/>
        </w:rPr>
        <w:t xml:space="preserve"> 6GR</w:t>
      </w:r>
      <w:r w:rsidR="00F56049">
        <w:rPr>
          <w:b/>
          <w:i/>
        </w:rPr>
        <w:t xml:space="preserve"> appropriate SU and associated guard bands to prevent non-</w:t>
      </w:r>
      <w:r w:rsidR="00F56049" w:rsidRPr="00F56049">
        <w:rPr>
          <w:b/>
          <w:i/>
        </w:rPr>
        <w:t>monotonic</w:t>
      </w:r>
      <w:r w:rsidR="00F56049">
        <w:rPr>
          <w:b/>
          <w:i/>
        </w:rPr>
        <w:t xml:space="preserve"> </w:t>
      </w:r>
      <w:r w:rsidR="00F56049" w:rsidRPr="00F56049">
        <w:rPr>
          <w:b/>
          <w:i/>
        </w:rPr>
        <w:t>guard band</w:t>
      </w:r>
      <w:r w:rsidR="00F56049">
        <w:rPr>
          <w:b/>
          <w:i/>
        </w:rPr>
        <w:t xml:space="preserve"> issues that may cause access difficulties in real networks</w:t>
      </w:r>
      <w:r w:rsidR="00F56049" w:rsidRPr="002053A5">
        <w:rPr>
          <w:b/>
          <w:i/>
        </w:rPr>
        <w:t>.</w:t>
      </w:r>
    </w:p>
    <w:p w14:paraId="34DBB01D" w14:textId="241E2581" w:rsidR="001A6230" w:rsidRDefault="001A6230" w:rsidP="001A6230">
      <w:pPr>
        <w:pStyle w:val="2"/>
        <w:spacing w:after="240"/>
        <w:rPr>
          <w:rFonts w:eastAsiaTheme="minorEastAsia"/>
          <w:lang w:val="en-US" w:eastAsia="zh-CN"/>
        </w:rPr>
      </w:pPr>
      <w:r>
        <w:rPr>
          <w:rFonts w:eastAsiaTheme="minorEastAsia" w:hint="eastAsia"/>
          <w:lang w:val="en-US" w:eastAsia="zh-CN"/>
        </w:rPr>
        <w:t>C</w:t>
      </w:r>
      <w:r>
        <w:rPr>
          <w:rFonts w:eastAsiaTheme="minorEastAsia"/>
          <w:lang w:val="en-US" w:eastAsia="zh-CN"/>
        </w:rPr>
        <w:t>hannel raster and sync raster</w:t>
      </w:r>
    </w:p>
    <w:p w14:paraId="33918E05" w14:textId="0D6A255E" w:rsidR="001A6230" w:rsidRDefault="00A4508E" w:rsidP="00A4508E">
      <w:pPr>
        <w:pStyle w:val="3"/>
      </w:pPr>
      <w:r>
        <w:rPr>
          <w:rFonts w:hint="eastAsia"/>
        </w:rPr>
        <w:t>C</w:t>
      </w:r>
      <w:r>
        <w:t>hannel raster</w:t>
      </w:r>
    </w:p>
    <w:p w14:paraId="0C399BAF" w14:textId="35240E37" w:rsidR="002053A5" w:rsidRDefault="002053A5" w:rsidP="007837C1">
      <w:pPr>
        <w:snapToGrid w:val="0"/>
        <w:spacing w:after="120" w:line="276" w:lineRule="auto"/>
        <w:jc w:val="both"/>
        <w:rPr>
          <w:lang w:eastAsia="en-US"/>
        </w:rPr>
      </w:pPr>
      <w:r w:rsidRPr="002053A5">
        <w:rPr>
          <w:lang w:eastAsia="en-US"/>
        </w:rPr>
        <w:t xml:space="preserve">Channel raster definitions in NR include both </w:t>
      </w:r>
      <w:r w:rsidRPr="00E70C5C">
        <w:rPr>
          <w:lang w:eastAsia="en-US"/>
        </w:rPr>
        <w:t xml:space="preserve">100kHz/10kHz </w:t>
      </w:r>
      <w:r w:rsidRPr="002053A5">
        <w:rPr>
          <w:lang w:eastAsia="en-US"/>
        </w:rPr>
        <w:t xml:space="preserve">and SCS-based </w:t>
      </w:r>
      <w:r>
        <w:rPr>
          <w:lang w:eastAsia="en-US"/>
        </w:rPr>
        <w:t>options</w:t>
      </w:r>
      <w:r w:rsidRPr="002053A5">
        <w:rPr>
          <w:lang w:eastAsia="en-US"/>
        </w:rPr>
        <w:t>, which are specified using ARFCN. For NR bands that share the same frequency range, duplex mode, and band index as those defined in LTE, the channel raster remains 100 kHz or is enhanced to 10 kHz. However, for bands newly introduced in NR</w:t>
      </w:r>
      <w:r>
        <w:rPr>
          <w:lang w:eastAsia="en-US"/>
        </w:rPr>
        <w:t xml:space="preserve">, </w:t>
      </w:r>
      <w:r w:rsidRPr="002053A5">
        <w:rPr>
          <w:lang w:eastAsia="en-US"/>
        </w:rPr>
        <w:t>particularly those in higher frequency ranges</w:t>
      </w:r>
      <w:r>
        <w:rPr>
          <w:lang w:eastAsia="en-US"/>
        </w:rPr>
        <w:t xml:space="preserve">, </w:t>
      </w:r>
      <w:r w:rsidRPr="002053A5">
        <w:rPr>
          <w:lang w:eastAsia="en-US"/>
        </w:rPr>
        <w:t xml:space="preserve">an SCS-based channel raster has been defined to support more flexible configurations </w:t>
      </w:r>
      <w:r>
        <w:rPr>
          <w:lang w:eastAsia="en-US"/>
        </w:rPr>
        <w:t>for</w:t>
      </w:r>
      <w:r w:rsidRPr="002053A5">
        <w:rPr>
          <w:lang w:eastAsia="en-US"/>
        </w:rPr>
        <w:t xml:space="preserve"> wider bandwidths. Typical examples include bands such as n41 (2.6 GHz), n77, n78 (3.5 GHz), n79 (4.9 GHz), n104 (U6G), and various FR2 bands.</w:t>
      </w:r>
    </w:p>
    <w:p w14:paraId="3C284DE2" w14:textId="06EF554D" w:rsidR="00A4508E" w:rsidRDefault="007837C1" w:rsidP="007837C1">
      <w:pPr>
        <w:jc w:val="both"/>
      </w:pPr>
      <w:bookmarkStart w:id="4" w:name="_Ref207721014"/>
      <w:r w:rsidRPr="007837C1">
        <w:rPr>
          <w:b/>
          <w:bCs/>
          <w:i/>
        </w:rPr>
        <w:t>Observation</w:t>
      </w:r>
      <w:bookmarkEnd w:id="4"/>
      <w:r w:rsidR="00747459">
        <w:rPr>
          <w:b/>
          <w:bCs/>
          <w:i/>
        </w:rPr>
        <w:t xml:space="preserve"> </w:t>
      </w:r>
      <w:r w:rsidR="0019028B">
        <w:rPr>
          <w:b/>
          <w:bCs/>
          <w:i/>
        </w:rPr>
        <w:t>3-1</w:t>
      </w:r>
      <w:r w:rsidRPr="006F5F68">
        <w:rPr>
          <w:i/>
        </w:rPr>
        <w:t>: For bands introduced in NR, especially with higher frequency range, SCS-based channel raster is defined to enable more flexible configuration for wider bandwidth.</w:t>
      </w:r>
    </w:p>
    <w:p w14:paraId="03AECD10" w14:textId="0073C7E3" w:rsidR="002053A5" w:rsidRDefault="002053A5" w:rsidP="002053A5">
      <w:pPr>
        <w:jc w:val="both"/>
      </w:pPr>
      <w:r>
        <w:t>In 6GR, it is highly likely that new bands will be studied and specified in novel frequency ranges</w:t>
      </w:r>
      <w:r>
        <w:rPr>
          <w:rFonts w:hint="eastAsia"/>
        </w:rPr>
        <w:t>,</w:t>
      </w:r>
      <w:r>
        <w:t xml:space="preserve"> such as around 7 GHz, with support for wider bandwidths. Given the absence of coexistence issues with legacy bands, the SCS-based channel raster represents an appropriate choice.</w:t>
      </w:r>
    </w:p>
    <w:p w14:paraId="63FD8D1E" w14:textId="0FB31337" w:rsidR="002053A5" w:rsidRDefault="002053A5" w:rsidP="002053A5">
      <w:pPr>
        <w:jc w:val="both"/>
      </w:pPr>
      <w:r>
        <w:t>It is also expected that some legacy NR bands will be carried forward into 6GR, including those previously used for LTE. According to recent discussion in both RAN and RAN1, multi-RAT spectrum sharing is likely to be considered only between 6GR and NR. In this context, whether to retain the 100 kHz / 10 kHz channel raster remains an open question worthy of further study.</w:t>
      </w:r>
    </w:p>
    <w:p w14:paraId="5E697F5B" w14:textId="5A4AAB04" w:rsidR="002053A5" w:rsidRPr="002053A5" w:rsidRDefault="002053A5" w:rsidP="002053A5">
      <w:pPr>
        <w:jc w:val="both"/>
        <w:rPr>
          <w:b/>
          <w:i/>
        </w:rPr>
      </w:pPr>
      <w:r w:rsidRPr="002053A5">
        <w:rPr>
          <w:b/>
          <w:i/>
        </w:rPr>
        <w:t>Proposal</w:t>
      </w:r>
      <w:r w:rsidR="00747459">
        <w:rPr>
          <w:b/>
          <w:i/>
        </w:rPr>
        <w:t xml:space="preserve"> </w:t>
      </w:r>
      <w:r w:rsidR="0019028B">
        <w:rPr>
          <w:b/>
          <w:i/>
        </w:rPr>
        <w:t>3-1</w:t>
      </w:r>
      <w:r w:rsidRPr="002053A5">
        <w:rPr>
          <w:b/>
          <w:i/>
        </w:rPr>
        <w:t>: Study whether 6GR should retain the 100 kHz / 10 kHz channel raster or adopt an SCS-only channel raster for bands evolved from NR in low and mid-frequency ranges.</w:t>
      </w:r>
    </w:p>
    <w:p w14:paraId="56C30266" w14:textId="3BD6D6D4" w:rsidR="00A4508E" w:rsidRDefault="00A4508E" w:rsidP="00A4508E">
      <w:pPr>
        <w:pStyle w:val="3"/>
      </w:pPr>
      <w:r>
        <w:rPr>
          <w:rFonts w:hint="eastAsia"/>
        </w:rPr>
        <w:t>S</w:t>
      </w:r>
      <w:r>
        <w:t>ync raster</w:t>
      </w:r>
    </w:p>
    <w:p w14:paraId="02BEC101" w14:textId="5AD1C40B" w:rsidR="00C206EA" w:rsidRDefault="00C206EA" w:rsidP="00C206EA">
      <w:pPr>
        <w:snapToGrid w:val="0"/>
        <w:spacing w:after="120" w:line="276" w:lineRule="auto"/>
        <w:jc w:val="both"/>
      </w:pPr>
      <w:r>
        <w:t xml:space="preserve">In NR, the synchronization raster is defined using the Global Synchronization Channel Number (GSCN), which is sparser than the channel raster. This design helps reduce the blind detection effort for SSB. Due to the different granularities between the GSCN-based synchronization raster and the ARFCN-based channel raster, the SSB is not always located at the </w:t>
      </w:r>
      <w:proofErr w:type="spellStart"/>
      <w:r>
        <w:t>center</w:t>
      </w:r>
      <w:proofErr w:type="spellEnd"/>
      <w:r>
        <w:t xml:space="preserve"> of the carrier.</w:t>
      </w:r>
    </w:p>
    <w:p w14:paraId="6AFEE96D" w14:textId="77777777" w:rsidR="00C206EA" w:rsidRDefault="00C206EA" w:rsidP="00C206EA">
      <w:pPr>
        <w:snapToGrid w:val="0"/>
        <w:spacing w:after="120" w:line="276" w:lineRule="auto"/>
        <w:jc w:val="both"/>
      </w:pPr>
      <w:r>
        <w:t>Furthermore, NR defines various SSB patterns (Case A to Case E) to facilitate spectrum sharing with LTE. These patterns are closely tied to physical layer (RAN1) design, and the granularity of the synchronization raster also depends on the SSB periodicity defined in RAN1. For aspects relevant to RAN4, it is advisable to await further progress within RAN1.</w:t>
      </w:r>
    </w:p>
    <w:p w14:paraId="504DDEEE" w14:textId="358DF918" w:rsidR="00C206EA" w:rsidRPr="00C206EA" w:rsidRDefault="00C206EA" w:rsidP="00C206EA">
      <w:pPr>
        <w:jc w:val="both"/>
        <w:rPr>
          <w:b/>
          <w:bCs/>
          <w:i/>
        </w:rPr>
      </w:pPr>
      <w:r w:rsidRPr="00C206EA">
        <w:rPr>
          <w:b/>
          <w:bCs/>
          <w:i/>
        </w:rPr>
        <w:t>Observation</w:t>
      </w:r>
      <w:r w:rsidR="004A4A4D">
        <w:rPr>
          <w:b/>
          <w:bCs/>
          <w:i/>
        </w:rPr>
        <w:t xml:space="preserve"> </w:t>
      </w:r>
      <w:r w:rsidR="0019028B">
        <w:rPr>
          <w:b/>
          <w:bCs/>
          <w:i/>
        </w:rPr>
        <w:t>3-2</w:t>
      </w:r>
      <w:r w:rsidRPr="004A4A4D">
        <w:rPr>
          <w:i/>
        </w:rPr>
        <w:t>:</w:t>
      </w:r>
      <w:r w:rsidRPr="00C206EA">
        <w:rPr>
          <w:b/>
          <w:bCs/>
          <w:i/>
        </w:rPr>
        <w:t xml:space="preserve"> </w:t>
      </w:r>
      <w:r w:rsidRPr="00C206EA">
        <w:rPr>
          <w:i/>
        </w:rPr>
        <w:t>Certain aspects of the synchronization raster depend on further studies within RAN1.</w:t>
      </w:r>
    </w:p>
    <w:p w14:paraId="566E2341" w14:textId="5BC5E9F3" w:rsidR="00C206EA" w:rsidRDefault="00C206EA" w:rsidP="00C206EA">
      <w:pPr>
        <w:snapToGrid w:val="0"/>
        <w:spacing w:after="120" w:line="276" w:lineRule="auto"/>
        <w:jc w:val="both"/>
      </w:pPr>
      <w:r>
        <w:t>In NR, 15 kHz and/or 30 kHz SCS are specified for different operating bands. This can lead to inconsistent sync raster configurations between frequency-adjacent bands. A notable example is band n38, for which only 15 kHz SSB SCS was defined in Release 15. In contrast, the adjacent band n41—which operates in a similar frequency range—supports both 15 kHz and 30 kHz SSB SCS. It is well known that 30 kHz was widely adopted for both data and SSB in commercial n41 deployments, which also preceded those of n38. The inconsistency in SSB SCS hindered the deployment of n38, as its development typically builds upon that of n41. As a result, RAN4 invested significant effort in later releases to introduce 30 kHz SSB SCS support for n38.</w:t>
      </w:r>
    </w:p>
    <w:p w14:paraId="5A4B69CD" w14:textId="38A8B88C" w:rsidR="00C206EA" w:rsidRPr="00C206EA" w:rsidRDefault="00C206EA" w:rsidP="00C206EA">
      <w:pPr>
        <w:snapToGrid w:val="0"/>
        <w:spacing w:after="120" w:line="276" w:lineRule="auto"/>
        <w:jc w:val="both"/>
        <w:rPr>
          <w:i/>
          <w:iCs/>
        </w:rPr>
      </w:pPr>
      <w:r w:rsidRPr="00C206EA">
        <w:rPr>
          <w:b/>
          <w:bCs/>
          <w:i/>
          <w:iCs/>
        </w:rPr>
        <w:t>Observation</w:t>
      </w:r>
      <w:r w:rsidR="00747459">
        <w:rPr>
          <w:b/>
          <w:bCs/>
          <w:i/>
          <w:iCs/>
        </w:rPr>
        <w:t xml:space="preserve"> </w:t>
      </w:r>
      <w:r w:rsidR="0019028B">
        <w:rPr>
          <w:b/>
          <w:bCs/>
          <w:i/>
          <w:iCs/>
        </w:rPr>
        <w:t>3-3</w:t>
      </w:r>
      <w:r w:rsidRPr="00C206EA">
        <w:rPr>
          <w:i/>
          <w:iCs/>
        </w:rPr>
        <w:t>: Inconsistent SSB SCS designs can delay the deployment of certain bands, as observed in 5G.</w:t>
      </w:r>
    </w:p>
    <w:p w14:paraId="11F7B159" w14:textId="5D99DF98" w:rsidR="00C206EA" w:rsidRPr="00C206EA" w:rsidRDefault="00C206EA" w:rsidP="00C206EA">
      <w:pPr>
        <w:snapToGrid w:val="0"/>
        <w:spacing w:after="120" w:line="276" w:lineRule="auto"/>
        <w:jc w:val="both"/>
        <w:rPr>
          <w:b/>
          <w:bCs/>
          <w:i/>
          <w:iCs/>
        </w:rPr>
      </w:pPr>
      <w:r w:rsidRPr="00C206EA">
        <w:rPr>
          <w:b/>
          <w:bCs/>
          <w:i/>
          <w:iCs/>
        </w:rPr>
        <w:t>Proposal</w:t>
      </w:r>
      <w:r w:rsidR="00747459">
        <w:rPr>
          <w:b/>
          <w:bCs/>
          <w:i/>
          <w:iCs/>
        </w:rPr>
        <w:t xml:space="preserve"> </w:t>
      </w:r>
      <w:r w:rsidR="0019028B">
        <w:rPr>
          <w:b/>
          <w:bCs/>
          <w:i/>
          <w:iCs/>
        </w:rPr>
        <w:t>3-2</w:t>
      </w:r>
      <w:r w:rsidRPr="00C206EA">
        <w:rPr>
          <w:b/>
          <w:bCs/>
          <w:i/>
          <w:iCs/>
        </w:rPr>
        <w:t>: 6GR should aim for consistent SSB design across supported bands</w:t>
      </w:r>
      <w:r>
        <w:rPr>
          <w:b/>
          <w:bCs/>
          <w:i/>
          <w:iCs/>
        </w:rPr>
        <w:t xml:space="preserve">, </w:t>
      </w:r>
      <w:r w:rsidRPr="00C206EA">
        <w:rPr>
          <w:b/>
          <w:bCs/>
          <w:i/>
          <w:iCs/>
        </w:rPr>
        <w:t>particularly for adjacent or similarly banded frequencies</w:t>
      </w:r>
      <w:r>
        <w:rPr>
          <w:b/>
          <w:bCs/>
          <w:i/>
          <w:iCs/>
        </w:rPr>
        <w:t xml:space="preserve">, </w:t>
      </w:r>
      <w:r w:rsidRPr="00C206EA">
        <w:rPr>
          <w:b/>
          <w:bCs/>
          <w:i/>
          <w:iCs/>
        </w:rPr>
        <w:t>to facilitate harmonized deployment and avoid fragmentation.</w:t>
      </w:r>
    </w:p>
    <w:p w14:paraId="58753701" w14:textId="3C646C7C" w:rsidR="001A6230" w:rsidRDefault="001A6230" w:rsidP="001A6230">
      <w:pPr>
        <w:pStyle w:val="2"/>
        <w:spacing w:after="240"/>
        <w:rPr>
          <w:rFonts w:eastAsiaTheme="minorEastAsia"/>
          <w:lang w:val="en-US" w:eastAsia="zh-CN"/>
        </w:rPr>
      </w:pPr>
      <w:r>
        <w:rPr>
          <w:rFonts w:eastAsiaTheme="minorEastAsia" w:hint="eastAsia"/>
          <w:lang w:val="en-US" w:eastAsia="zh-CN"/>
        </w:rPr>
        <w:t>C</w:t>
      </w:r>
      <w:r>
        <w:rPr>
          <w:rFonts w:eastAsiaTheme="minorEastAsia"/>
          <w:lang w:val="en-US" w:eastAsia="zh-CN"/>
        </w:rPr>
        <w:t>hannel spacing for CA</w:t>
      </w:r>
    </w:p>
    <w:p w14:paraId="362DD96D" w14:textId="36E839AC" w:rsidR="008F6C95" w:rsidRDefault="008F6C95" w:rsidP="008F6C95">
      <w:pPr>
        <w:snapToGrid w:val="0"/>
        <w:spacing w:after="120" w:line="276" w:lineRule="auto"/>
        <w:jc w:val="both"/>
      </w:pPr>
      <w:r w:rsidRPr="00A2470A">
        <w:rPr>
          <w:rFonts w:eastAsia="Yu Mincho"/>
        </w:rPr>
        <w:lastRenderedPageBreak/>
        <w:t>For intra-band contiguous carrier aggregation with two or more component carriers</w:t>
      </w:r>
      <w:r>
        <w:rPr>
          <w:rFonts w:eastAsia="Yu Mincho"/>
        </w:rPr>
        <w:t xml:space="preserve">, different nominal channel spacings are defined relevant to the channel raster adopted for the supported NR band. </w:t>
      </w:r>
    </w:p>
    <w:p w14:paraId="1217432F" w14:textId="77777777" w:rsidR="008F6C95" w:rsidRDefault="008F6C95" w:rsidP="008F6C95">
      <w:pPr>
        <w:snapToGrid w:val="0"/>
        <w:spacing w:after="120" w:line="276" w:lineRule="auto"/>
        <w:jc w:val="both"/>
        <w:rPr>
          <w:lang w:val="en-US"/>
        </w:rPr>
      </w:pPr>
      <w:r>
        <w:rPr>
          <w:lang w:val="en-US"/>
        </w:rPr>
        <w:t>For intra-band contiguous CA with a 100kHz or 10kHz channel raster</w:t>
      </w:r>
    </w:p>
    <w:p w14:paraId="2179206B" w14:textId="77777777" w:rsidR="008F6C95" w:rsidRDefault="008F6C95" w:rsidP="008F6C95">
      <w:pPr>
        <w:snapToGrid w:val="0"/>
        <w:spacing w:after="120" w:line="276" w:lineRule="auto"/>
        <w:jc w:val="center"/>
        <w:rPr>
          <w:lang w:val="en-US"/>
        </w:rPr>
      </w:pPr>
      <w:r w:rsidRPr="001F6092">
        <w:rPr>
          <w:lang w:val="en-US"/>
        </w:rPr>
        <w:object w:dxaOrig="8010" w:dyaOrig="765" w14:anchorId="2BC3D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8.5pt" o:ole="">
            <v:imagedata r:id="rId8" o:title=""/>
          </v:shape>
          <o:OLEObject Type="Embed" ProgID="Unknown" ShapeID="_x0000_i1025" DrawAspect="Content" ObjectID="_1820696438" r:id="rId9"/>
        </w:object>
      </w:r>
    </w:p>
    <w:p w14:paraId="3EDD6125" w14:textId="77777777" w:rsidR="008F6C95" w:rsidRDefault="008F6C95" w:rsidP="008F6C95">
      <w:pPr>
        <w:snapToGrid w:val="0"/>
        <w:spacing w:after="120" w:line="276" w:lineRule="auto"/>
        <w:jc w:val="both"/>
        <w:rPr>
          <w:lang w:val="en-US"/>
        </w:rPr>
      </w:pPr>
      <w:r>
        <w:rPr>
          <w:lang w:val="en-US"/>
        </w:rPr>
        <w:t>For NR operating bands without a 100kHz channel raster (with SCS-based)</w:t>
      </w:r>
    </w:p>
    <w:p w14:paraId="4DE48BBA" w14:textId="77777777" w:rsidR="008F6C95" w:rsidRDefault="008F6C95" w:rsidP="008F6C95">
      <w:pPr>
        <w:snapToGrid w:val="0"/>
        <w:spacing w:after="120" w:line="276" w:lineRule="auto"/>
        <w:jc w:val="center"/>
        <w:rPr>
          <w:lang w:val="en-US"/>
        </w:rPr>
      </w:pPr>
      <w:r w:rsidRPr="001F6092">
        <w:rPr>
          <w:lang w:val="en-US"/>
        </w:rPr>
        <w:object w:dxaOrig="8639" w:dyaOrig="720" w14:anchorId="138A2804">
          <v:shape id="_x0000_i1026" type="#_x0000_t75" style="width:6in;height:36pt" o:ole="">
            <v:imagedata r:id="rId10" o:title=""/>
          </v:shape>
          <o:OLEObject Type="Embed" ProgID="Unknown" ShapeID="_x0000_i1026" DrawAspect="Content" ObjectID="_1820696439" r:id="rId11"/>
        </w:object>
      </w:r>
    </w:p>
    <w:p w14:paraId="3A06EB0F" w14:textId="07E0097A" w:rsidR="0072506C" w:rsidRPr="0072506C" w:rsidRDefault="0072506C" w:rsidP="0072506C">
      <w:pPr>
        <w:snapToGrid w:val="0"/>
        <w:spacing w:after="120" w:line="276" w:lineRule="auto"/>
        <w:jc w:val="both"/>
        <w:rPr>
          <w:lang w:val="en-US"/>
        </w:rPr>
      </w:pPr>
      <w:r w:rsidRPr="0072506C">
        <w:rPr>
          <w:lang w:val="en-US"/>
        </w:rPr>
        <w:t>Based on the nominal channel spacing, intra-band non-contiguous carrier aggregation can be differentiated from contiguous CA. In intra-band non-contiguous CA, the channel spacing between two NR component carriers located in different sub-blocks exceeds the predefined nominal channel spacing</w:t>
      </w:r>
      <w:r>
        <w:rPr>
          <w:lang w:val="en-US"/>
        </w:rPr>
        <w:t xml:space="preserve">, </w:t>
      </w:r>
      <w:r w:rsidRPr="0072506C">
        <w:rPr>
          <w:lang w:val="en-US"/>
        </w:rPr>
        <w:t>a situation that may lead to deployment challenges, as identified in Release 18. Similar issues have been discussed in the context of intra-band EN-DC and CA in unlicensed scenarios.</w:t>
      </w:r>
    </w:p>
    <w:p w14:paraId="367466C2" w14:textId="0A2E1840" w:rsidR="0072506C" w:rsidRPr="0072506C" w:rsidRDefault="0072506C" w:rsidP="0072506C">
      <w:pPr>
        <w:snapToGrid w:val="0"/>
        <w:spacing w:after="120" w:line="276" w:lineRule="auto"/>
        <w:jc w:val="both"/>
        <w:rPr>
          <w:lang w:val="en-US"/>
        </w:rPr>
      </w:pPr>
      <w:r w:rsidRPr="0072506C">
        <w:rPr>
          <w:lang w:val="en-US"/>
        </w:rPr>
        <w:t xml:space="preserve">A simple example is when an operator’s spectrum holding aligns exactly with a contiguous CA configuration, but the UE only reports </w:t>
      </w:r>
      <w:r w:rsidR="00080942">
        <w:rPr>
          <w:lang w:val="en-US"/>
        </w:rPr>
        <w:t>supporting</w:t>
      </w:r>
      <w:r w:rsidRPr="0072506C">
        <w:rPr>
          <w:lang w:val="en-US"/>
        </w:rPr>
        <w:t xml:space="preserve"> non-contiguous CA. This raises the question: could there be an issue where a UE that supports non-contiguous configurations fails to support contiguous ones?</w:t>
      </w:r>
    </w:p>
    <w:p w14:paraId="1D149E51" w14:textId="7BC31AD0" w:rsidR="008F6C95" w:rsidRDefault="0072506C" w:rsidP="0072506C">
      <w:pPr>
        <w:snapToGrid w:val="0"/>
        <w:spacing w:after="120" w:line="276" w:lineRule="auto"/>
        <w:jc w:val="both"/>
        <w:rPr>
          <w:lang w:val="en-US"/>
        </w:rPr>
      </w:pPr>
      <w:r w:rsidRPr="0072506C">
        <w:rPr>
          <w:lang w:val="en-US"/>
        </w:rPr>
        <w:t>On the other hand, the concept of minimum channel spacing for CA was previously discussed in LTE. For certain intra-band combinations, it is feasible to c</w:t>
      </w:r>
      <w:r w:rsidR="00080942">
        <w:rPr>
          <w:lang w:val="en-US"/>
        </w:rPr>
        <w:t>alculate</w:t>
      </w:r>
      <w:r w:rsidRPr="0072506C">
        <w:rPr>
          <w:lang w:val="en-US"/>
        </w:rPr>
        <w:t xml:space="preserve"> a channel spacing smaller than the nominal value without violating the 100 kHz channel raster placement rule. In such cases, </w:t>
      </w:r>
      <w:r w:rsidR="00080942">
        <w:rPr>
          <w:lang w:val="en-US"/>
        </w:rPr>
        <w:t>with</w:t>
      </w:r>
      <w:r w:rsidRPr="0072506C">
        <w:rPr>
          <w:lang w:val="en-US"/>
        </w:rPr>
        <w:t xml:space="preserve"> allowable guard band on each side of the aggregated channel bandwidth could enable the use of narrower spectrum segments for CA. From an implementation perspective, this was technically feasible even in LTE, though it may have been limited by ambiguities in the specification.</w:t>
      </w:r>
      <w:r>
        <w:rPr>
          <w:lang w:val="en-US"/>
        </w:rPr>
        <w:t xml:space="preserve"> </w:t>
      </w:r>
    </w:p>
    <w:p w14:paraId="3B0A59F9" w14:textId="0B4662C6" w:rsidR="008F6C95" w:rsidRPr="00BA6FA8" w:rsidRDefault="008F6C95" w:rsidP="008F6C95">
      <w:pPr>
        <w:pStyle w:val="ae"/>
        <w:snapToGrid w:val="0"/>
        <w:jc w:val="both"/>
        <w:rPr>
          <w:i/>
          <w:lang w:val="en-US"/>
        </w:rPr>
      </w:pPr>
      <w:r w:rsidRPr="00BA6FA8">
        <w:rPr>
          <w:i/>
        </w:rPr>
        <w:t>Observation</w:t>
      </w:r>
      <w:r w:rsidR="00747459">
        <w:rPr>
          <w:i/>
        </w:rPr>
        <w:t xml:space="preserve"> </w:t>
      </w:r>
      <w:r w:rsidR="0019028B">
        <w:rPr>
          <w:i/>
        </w:rPr>
        <w:t>4-1</w:t>
      </w:r>
      <w:r w:rsidRPr="00747459">
        <w:rPr>
          <w:b w:val="0"/>
          <w:bCs/>
          <w:i/>
        </w:rPr>
        <w:t>:</w:t>
      </w:r>
      <w:r w:rsidRPr="00BA6FA8">
        <w:rPr>
          <w:i/>
        </w:rPr>
        <w:t xml:space="preserve"> </w:t>
      </w:r>
      <w:r w:rsidRPr="00556F52">
        <w:rPr>
          <w:b w:val="0"/>
          <w:bCs/>
          <w:i/>
        </w:rPr>
        <w:t xml:space="preserve">Differentiation of intra-band non-contiguous and contiguous CA based on the nominal channel spacing, which may </w:t>
      </w:r>
      <w:r w:rsidR="00080942" w:rsidRPr="00080942">
        <w:rPr>
          <w:b w:val="0"/>
          <w:bCs/>
          <w:i/>
        </w:rPr>
        <w:t xml:space="preserve">fail to accommodate certain real-world spectrum </w:t>
      </w:r>
      <w:r w:rsidR="00080942">
        <w:rPr>
          <w:b w:val="0"/>
          <w:bCs/>
          <w:i/>
        </w:rPr>
        <w:t>allocation</w:t>
      </w:r>
      <w:r w:rsidR="00080942" w:rsidRPr="00080942">
        <w:rPr>
          <w:b w:val="0"/>
          <w:bCs/>
          <w:i/>
        </w:rPr>
        <w:t xml:space="preserve"> used by operators</w:t>
      </w:r>
      <w:r w:rsidRPr="00556F52">
        <w:rPr>
          <w:b w:val="0"/>
          <w:bCs/>
          <w:i/>
        </w:rPr>
        <w:t>.</w:t>
      </w:r>
    </w:p>
    <w:p w14:paraId="3B272CF3" w14:textId="4151934C" w:rsidR="00556F52" w:rsidRPr="0040365B" w:rsidRDefault="00556F52" w:rsidP="00556F52">
      <w:pPr>
        <w:jc w:val="both"/>
        <w:rPr>
          <w:b/>
          <w:i/>
          <w:lang w:val="en-US" w:eastAsia="en-US"/>
        </w:rPr>
      </w:pPr>
      <w:r w:rsidRPr="005369EE">
        <w:rPr>
          <w:b/>
          <w:i/>
          <w:lang w:val="en-US" w:eastAsia="en-US"/>
        </w:rPr>
        <w:t>Proposal</w:t>
      </w:r>
      <w:r w:rsidR="00747459">
        <w:rPr>
          <w:b/>
          <w:i/>
          <w:lang w:val="en-US" w:eastAsia="en-US"/>
        </w:rPr>
        <w:t xml:space="preserve"> </w:t>
      </w:r>
      <w:r w:rsidR="0019028B">
        <w:rPr>
          <w:b/>
          <w:i/>
          <w:lang w:val="en-US" w:eastAsia="en-US"/>
        </w:rPr>
        <w:t>4-1</w:t>
      </w:r>
      <w:r w:rsidRPr="00747459">
        <w:rPr>
          <w:bCs/>
          <w:i/>
          <w:lang w:val="en-US" w:eastAsia="en-US"/>
        </w:rPr>
        <w:t>:</w:t>
      </w:r>
      <w:r>
        <w:rPr>
          <w:b/>
          <w:i/>
          <w:lang w:val="en-US" w:eastAsia="en-US"/>
        </w:rPr>
        <w:t xml:space="preserve"> </w:t>
      </w:r>
      <w:r w:rsidRPr="005A73A1">
        <w:rPr>
          <w:b/>
          <w:i/>
          <w:lang w:val="en-US" w:eastAsia="en-US"/>
        </w:rPr>
        <w:t>Study in 6G</w:t>
      </w:r>
      <w:r>
        <w:rPr>
          <w:b/>
          <w:i/>
          <w:lang w:val="en-US" w:eastAsia="en-US"/>
        </w:rPr>
        <w:t>R</w:t>
      </w:r>
      <w:r w:rsidRPr="005A73A1">
        <w:rPr>
          <w:b/>
          <w:i/>
          <w:lang w:val="en-US" w:eastAsia="en-US"/>
        </w:rPr>
        <w:t xml:space="preserve"> to develop a</w:t>
      </w:r>
      <w:r>
        <w:rPr>
          <w:b/>
          <w:i/>
          <w:lang w:val="en-US" w:eastAsia="en-US"/>
        </w:rPr>
        <w:t xml:space="preserve"> pro</w:t>
      </w:r>
      <w:r w:rsidR="00080942">
        <w:rPr>
          <w:b/>
          <w:i/>
          <w:lang w:val="en-US" w:eastAsia="en-US"/>
        </w:rPr>
        <w:t>per</w:t>
      </w:r>
      <w:r>
        <w:rPr>
          <w:b/>
          <w:i/>
          <w:lang w:val="en-US" w:eastAsia="en-US"/>
        </w:rPr>
        <w:t xml:space="preserve"> definition of channel spacing for intra-band CA to support flexible </w:t>
      </w:r>
      <w:r w:rsidR="00080942">
        <w:rPr>
          <w:b/>
          <w:i/>
          <w:lang w:val="en-US" w:eastAsia="en-US"/>
        </w:rPr>
        <w:t xml:space="preserve">operator </w:t>
      </w:r>
      <w:r>
        <w:rPr>
          <w:b/>
          <w:i/>
          <w:lang w:val="en-US" w:eastAsia="en-US"/>
        </w:rPr>
        <w:t xml:space="preserve">deployment </w:t>
      </w:r>
      <w:r w:rsidR="00080942">
        <w:rPr>
          <w:b/>
          <w:i/>
          <w:lang w:val="en-US" w:eastAsia="en-US"/>
        </w:rPr>
        <w:t>scenarios</w:t>
      </w:r>
      <w:r w:rsidRPr="005A73A1">
        <w:rPr>
          <w:b/>
          <w:i/>
          <w:lang w:val="en-US" w:eastAsia="en-US"/>
        </w:rPr>
        <w:t>.</w:t>
      </w:r>
    </w:p>
    <w:p w14:paraId="17BD1290" w14:textId="09010D80" w:rsidR="001A6230" w:rsidRDefault="001A6230" w:rsidP="001A6230">
      <w:pPr>
        <w:pStyle w:val="2"/>
        <w:spacing w:after="24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lexible channel bandwidth </w:t>
      </w:r>
    </w:p>
    <w:p w14:paraId="3092002C" w14:textId="77777777" w:rsidR="004A4A4D" w:rsidRPr="003A25F3" w:rsidRDefault="004A4A4D" w:rsidP="004A4A4D">
      <w:pPr>
        <w:tabs>
          <w:tab w:val="num" w:pos="2160"/>
        </w:tabs>
        <w:spacing w:beforeLines="50" w:before="120" w:afterLines="50" w:after="120"/>
        <w:jc w:val="both"/>
        <w:rPr>
          <w:bCs/>
          <w:iCs/>
        </w:rPr>
      </w:pPr>
      <w:r w:rsidRPr="003A25F3">
        <w:rPr>
          <w:bCs/>
          <w:iCs/>
        </w:rPr>
        <w:t>In existing LTE/NR specification, a fixed set of regular channel bandwidths are defined, e.g. to fulfil the operator’s request, for FR1 there are 15 channel bandwidths defined for NR up to Rel-16.</w:t>
      </w:r>
    </w:p>
    <w:p w14:paraId="6C1D68B8" w14:textId="77777777" w:rsidR="004A4A4D" w:rsidRPr="003823B3" w:rsidRDefault="004A4A4D" w:rsidP="003823B3">
      <w:pPr>
        <w:snapToGrid w:val="0"/>
        <w:spacing w:after="120" w:line="276" w:lineRule="auto"/>
        <w:jc w:val="both"/>
        <w:rPr>
          <w:lang w:val="en-US"/>
        </w:rPr>
      </w:pPr>
      <w:r w:rsidRPr="003823B3">
        <w:rPr>
          <w:lang w:val="en-US"/>
        </w:rPr>
        <w:t>FR1: {5 MHz, 10 MHz, 15 MHz, 20 MHz, 25 MHz, 30 MHz, 35 MHz, 40 MHz, 45 MHz, 50 MHz, 60 MHz, 70 MHz, 80 MHz, 90 MHz, 100 MHz}</w:t>
      </w:r>
    </w:p>
    <w:p w14:paraId="3F473D0A" w14:textId="46B48A8A" w:rsidR="004A4A4D" w:rsidRPr="003823B3" w:rsidRDefault="004A4A4D" w:rsidP="003823B3">
      <w:pPr>
        <w:snapToGrid w:val="0"/>
        <w:spacing w:after="120" w:line="276" w:lineRule="auto"/>
        <w:jc w:val="both"/>
        <w:rPr>
          <w:lang w:val="en-US"/>
        </w:rPr>
      </w:pPr>
      <w:r w:rsidRPr="003823B3">
        <w:rPr>
          <w:lang w:val="en-US"/>
        </w:rPr>
        <w:t xml:space="preserve">But still in certain countries the channelization plan results in spectrum blocks allocated to an operator that do not exactly correspond to the specified regular channel bandwidth, e.g. GSM, CDMA refarming bands. In order to improve the spectrum utilization in this case, RAN4 had some study in Rel-14 for LTE (TR 36.740) and Rel-17 for NR (TR 38.844). 4 schemes (i.e. Overlapping CA, Combined UE CBW, Overlapping UE CBW and Larger CBW) have been studied in the Rel-17 SI, the background and comparison between different schemes can be found in TR 38.844. Based on the operators’ requests, 3 MHz CBW and 7 MHz CBW was introduced in Rel-19 and 6 MHz CBW is being discussed in Rel-20. In normal situation all specified channel bandwidths are mandate to support for UE. Too many bandwidth types increase the design and test/verification workload and implementation complexity for UE implementation. Hence from the UE implementation and test coverage perspective, only a finite set of channel bandwidth would be possible. And among these schemes, overlapping UE CBW and larger CBW has less impact to UE complexity, however, the UE throughput is limited to legacy CBW in UL or both DL and UL, which need more study for 6G. And on BS side, the channel bandwidth set is declared by the vendors, hence it would be acceptable to support the irregular channel bandwidth for the specific band and operator’s spectrum holding. In general, for the RF requirement definition, we should aim to define the RAN4 requirements as many as possible in a BW independent/scalable manner. And for scalable CBW framework, we can </w:t>
      </w:r>
      <w:r w:rsidRPr="003823B3">
        <w:rPr>
          <w:lang w:val="en-US"/>
        </w:rPr>
        <w:lastRenderedPageBreak/>
        <w:t>consider to define a finite set of channel bandwidths in the specification, and for other channel bandwidth in between two standard channel bandwidths is supported by scalable bandwidth. BS RF requirements are based on corresponding channel bandwidth filter is implemented, and UE RF requirements are based on next wider channel bandwidth.</w:t>
      </w:r>
    </w:p>
    <w:p w14:paraId="2AFD70F1" w14:textId="2DEDAFDB" w:rsidR="004A4A4D" w:rsidRPr="003A25F3" w:rsidRDefault="004A4A4D" w:rsidP="00511B41">
      <w:pPr>
        <w:jc w:val="both"/>
        <w:rPr>
          <w:b/>
          <w:bCs/>
          <w:i/>
          <w:iCs/>
        </w:rPr>
      </w:pPr>
      <w:r w:rsidRPr="003A25F3">
        <w:rPr>
          <w:rFonts w:eastAsiaTheme="minorEastAsia" w:hint="eastAsia"/>
          <w:b/>
          <w:i/>
          <w:iCs/>
        </w:rPr>
        <w:t>O</w:t>
      </w:r>
      <w:r w:rsidRPr="003A25F3">
        <w:rPr>
          <w:rFonts w:eastAsiaTheme="minorEastAsia"/>
          <w:b/>
          <w:i/>
          <w:iCs/>
        </w:rPr>
        <w:t xml:space="preserve">bservation </w:t>
      </w:r>
      <w:r w:rsidR="0019028B">
        <w:rPr>
          <w:rFonts w:eastAsiaTheme="minorEastAsia"/>
          <w:b/>
          <w:i/>
          <w:iCs/>
        </w:rPr>
        <w:t>5-1</w:t>
      </w:r>
      <w:r w:rsidRPr="003A25F3">
        <w:rPr>
          <w:rFonts w:eastAsiaTheme="minorEastAsia"/>
          <w:b/>
          <w:i/>
          <w:iCs/>
        </w:rPr>
        <w:t xml:space="preserve">: </w:t>
      </w:r>
      <w:r w:rsidRPr="003A25F3">
        <w:rPr>
          <w:rFonts w:eastAsiaTheme="minorEastAsia"/>
          <w:bCs/>
          <w:i/>
          <w:iCs/>
        </w:rPr>
        <w:t xml:space="preserve">Irregular spectrum blocks may exist in some specific bands, e.g. </w:t>
      </w:r>
      <w:r w:rsidRPr="003A25F3">
        <w:rPr>
          <w:bCs/>
          <w:i/>
          <w:iCs/>
        </w:rPr>
        <w:t>GSM, CDMA refarming bands.</w:t>
      </w:r>
    </w:p>
    <w:p w14:paraId="57E28BE4" w14:textId="141178DD" w:rsidR="004A4A4D" w:rsidRPr="003A25F3" w:rsidRDefault="004A4A4D" w:rsidP="00511B41">
      <w:pPr>
        <w:jc w:val="both"/>
        <w:rPr>
          <w:rFonts w:eastAsiaTheme="minorEastAsia"/>
          <w:b/>
          <w:i/>
          <w:iCs/>
        </w:rPr>
      </w:pPr>
      <w:r w:rsidRPr="003A25F3">
        <w:rPr>
          <w:rFonts w:eastAsiaTheme="minorEastAsia"/>
          <w:b/>
          <w:i/>
          <w:iCs/>
        </w:rPr>
        <w:t xml:space="preserve">Observation </w:t>
      </w:r>
      <w:r w:rsidR="0019028B">
        <w:rPr>
          <w:rFonts w:eastAsiaTheme="minorEastAsia"/>
          <w:b/>
          <w:i/>
          <w:iCs/>
        </w:rPr>
        <w:t>5-2</w:t>
      </w:r>
      <w:r w:rsidRPr="003A25F3">
        <w:rPr>
          <w:rFonts w:eastAsiaTheme="minorEastAsia"/>
          <w:b/>
          <w:i/>
          <w:iCs/>
        </w:rPr>
        <w:t xml:space="preserve">: </w:t>
      </w:r>
      <w:r w:rsidRPr="003A25F3">
        <w:rPr>
          <w:rFonts w:eastAsiaTheme="minorEastAsia"/>
          <w:bCs/>
          <w:i/>
          <w:iCs/>
        </w:rPr>
        <w:t>From the UE implementation and test coverage perspective, only a finite set of channel bandwidth would be possible</w:t>
      </w:r>
      <w:r w:rsidRPr="003A25F3">
        <w:rPr>
          <w:rFonts w:eastAsiaTheme="minorEastAsia" w:hint="eastAsia"/>
          <w:bCs/>
          <w:i/>
          <w:iCs/>
        </w:rPr>
        <w:t>.</w:t>
      </w:r>
      <w:r w:rsidRPr="003A25F3">
        <w:rPr>
          <w:rFonts w:eastAsiaTheme="minorEastAsia"/>
          <w:b/>
          <w:i/>
          <w:iCs/>
        </w:rPr>
        <w:t xml:space="preserve"> </w:t>
      </w:r>
    </w:p>
    <w:p w14:paraId="291D8877" w14:textId="1FF53DF8" w:rsidR="004A4A4D" w:rsidRPr="003A25F3" w:rsidRDefault="004A4A4D" w:rsidP="00511B41">
      <w:pPr>
        <w:jc w:val="both"/>
        <w:rPr>
          <w:rFonts w:eastAsiaTheme="minorEastAsia"/>
          <w:b/>
          <w:i/>
          <w:iCs/>
        </w:rPr>
      </w:pPr>
      <w:r w:rsidRPr="003A25F3">
        <w:rPr>
          <w:rFonts w:eastAsiaTheme="minorEastAsia" w:hint="eastAsia"/>
          <w:b/>
          <w:i/>
          <w:iCs/>
        </w:rPr>
        <w:t>O</w:t>
      </w:r>
      <w:r w:rsidRPr="003A25F3">
        <w:rPr>
          <w:rFonts w:eastAsiaTheme="minorEastAsia"/>
          <w:b/>
          <w:i/>
          <w:iCs/>
        </w:rPr>
        <w:t xml:space="preserve">bservation </w:t>
      </w:r>
      <w:r w:rsidR="0019028B">
        <w:rPr>
          <w:rFonts w:eastAsiaTheme="minorEastAsia"/>
          <w:b/>
          <w:i/>
          <w:iCs/>
        </w:rPr>
        <w:t>5-3</w:t>
      </w:r>
      <w:r w:rsidRPr="003A25F3">
        <w:rPr>
          <w:rFonts w:eastAsiaTheme="minorEastAsia"/>
          <w:b/>
          <w:i/>
          <w:iCs/>
        </w:rPr>
        <w:t xml:space="preserve">: </w:t>
      </w:r>
      <w:r w:rsidRPr="003A25F3">
        <w:rPr>
          <w:rFonts w:eastAsiaTheme="minorEastAsia"/>
          <w:bCs/>
          <w:i/>
          <w:iCs/>
        </w:rPr>
        <w:t>On BS side i</w:t>
      </w:r>
      <w:r w:rsidRPr="003A25F3">
        <w:rPr>
          <w:bCs/>
          <w:i/>
          <w:iCs/>
        </w:rPr>
        <w:t>t would be acceptable to support the irregular channel bandwidth for the specific band.</w:t>
      </w:r>
    </w:p>
    <w:p w14:paraId="086F92E3" w14:textId="7DD67191" w:rsidR="001A6230" w:rsidRDefault="004A4A4D" w:rsidP="00511B41">
      <w:pPr>
        <w:jc w:val="both"/>
        <w:rPr>
          <w:lang w:val="en-US"/>
        </w:rPr>
      </w:pPr>
      <w:r w:rsidRPr="003A25F3">
        <w:rPr>
          <w:rFonts w:eastAsiaTheme="minorEastAsia" w:hint="eastAsia"/>
          <w:b/>
          <w:i/>
          <w:iCs/>
        </w:rPr>
        <w:t>P</w:t>
      </w:r>
      <w:r w:rsidRPr="003A25F3">
        <w:rPr>
          <w:rFonts w:eastAsiaTheme="minorEastAsia"/>
          <w:b/>
          <w:i/>
          <w:iCs/>
        </w:rPr>
        <w:t xml:space="preserve">roposal </w:t>
      </w:r>
      <w:r w:rsidR="0019028B">
        <w:rPr>
          <w:rFonts w:eastAsiaTheme="minorEastAsia"/>
          <w:b/>
          <w:i/>
          <w:iCs/>
        </w:rPr>
        <w:t>5-1</w:t>
      </w:r>
      <w:r w:rsidRPr="003A25F3">
        <w:rPr>
          <w:rFonts w:eastAsiaTheme="minorEastAsia"/>
          <w:b/>
          <w:i/>
          <w:iCs/>
        </w:rPr>
        <w:t xml:space="preserve">: it is proposed to study </w:t>
      </w:r>
      <w:r w:rsidRPr="003A25F3">
        <w:rPr>
          <w:b/>
          <w:i/>
          <w:iCs/>
        </w:rPr>
        <w:t xml:space="preserve">scalable </w:t>
      </w:r>
      <w:r w:rsidRPr="003A25F3">
        <w:rPr>
          <w:rFonts w:eastAsiaTheme="minorEastAsia"/>
          <w:b/>
          <w:i/>
          <w:iCs/>
        </w:rPr>
        <w:t>CBW framework from 6G day</w:t>
      </w:r>
      <w:r w:rsidR="0019028B">
        <w:rPr>
          <w:rFonts w:eastAsiaTheme="minorEastAsia"/>
          <w:b/>
          <w:i/>
          <w:iCs/>
        </w:rPr>
        <w:t xml:space="preserve"> </w:t>
      </w:r>
      <w:r w:rsidRPr="003A25F3">
        <w:rPr>
          <w:rFonts w:eastAsiaTheme="minorEastAsia"/>
          <w:b/>
          <w:i/>
          <w:iCs/>
        </w:rPr>
        <w:t>1</w:t>
      </w:r>
      <w:r w:rsidR="0019028B">
        <w:rPr>
          <w:rFonts w:eastAsiaTheme="minorEastAsia"/>
          <w:b/>
          <w:i/>
          <w:iCs/>
        </w:rPr>
        <w:t>.</w:t>
      </w:r>
    </w:p>
    <w:p w14:paraId="57B120F8" w14:textId="0FA4B647" w:rsidR="001A6230" w:rsidRDefault="001A6230" w:rsidP="001A6230">
      <w:pPr>
        <w:pStyle w:val="2"/>
        <w:spacing w:after="240"/>
        <w:rPr>
          <w:rFonts w:eastAsiaTheme="minorEastAsia"/>
          <w:lang w:val="en-US" w:eastAsia="zh-CN"/>
        </w:rPr>
      </w:pPr>
      <w:r>
        <w:rPr>
          <w:rFonts w:eastAsiaTheme="minorEastAsia"/>
          <w:lang w:val="en-US" w:eastAsia="zh-CN"/>
        </w:rPr>
        <w:t>UE implementation assumptions (xTyR)</w:t>
      </w:r>
    </w:p>
    <w:p w14:paraId="2D881DB3" w14:textId="77777777" w:rsidR="00F66906" w:rsidRPr="002A3DBC" w:rsidRDefault="00F66906" w:rsidP="00F66906">
      <w:pPr>
        <w:pStyle w:val="af6"/>
        <w:jc w:val="both"/>
        <w:rPr>
          <w:color w:val="000000"/>
        </w:rPr>
      </w:pPr>
      <w:r w:rsidRPr="002A3DBC">
        <w:rPr>
          <w:color w:val="000000"/>
        </w:rPr>
        <w:t xml:space="preserve">The UE </w:t>
      </w:r>
      <w:r w:rsidRPr="002A3DBC">
        <w:rPr>
          <w:rFonts w:hint="eastAsia"/>
          <w:color w:val="000000"/>
        </w:rPr>
        <w:t>supp</w:t>
      </w:r>
      <w:r w:rsidRPr="002A3DBC">
        <w:rPr>
          <w:color w:val="000000"/>
        </w:rPr>
        <w:t xml:space="preserve">orted Tx/Rx number is an important parameter for the system performance and has been discussed and enhanced through the whole 5G NR time line. For 6GR, we also need </w:t>
      </w:r>
      <w:r w:rsidRPr="002A3DBC">
        <w:rPr>
          <w:rFonts w:hint="eastAsia"/>
          <w:color w:val="000000"/>
        </w:rPr>
        <w:t>to</w:t>
      </w:r>
      <w:r w:rsidRPr="002A3DBC">
        <w:rPr>
          <w:color w:val="000000"/>
        </w:rPr>
        <w:t xml:space="preserve"> decide how many #Tx/#Rx to be studied considering following aspects.</w:t>
      </w:r>
    </w:p>
    <w:p w14:paraId="59E8163F" w14:textId="77777777" w:rsidR="00F66906" w:rsidRPr="002A3DBC" w:rsidRDefault="00F66906" w:rsidP="001C1626">
      <w:pPr>
        <w:pStyle w:val="af6"/>
        <w:numPr>
          <w:ilvl w:val="0"/>
          <w:numId w:val="11"/>
        </w:numPr>
        <w:overflowPunct/>
        <w:autoSpaceDE/>
        <w:autoSpaceDN/>
        <w:adjustRightInd/>
        <w:spacing w:after="120"/>
        <w:jc w:val="both"/>
        <w:textAlignment w:val="auto"/>
        <w:rPr>
          <w:color w:val="000000"/>
        </w:rPr>
      </w:pPr>
      <w:r w:rsidRPr="002A3DBC">
        <w:rPr>
          <w:color w:val="000000"/>
        </w:rPr>
        <w:t>Enhanced TPR and new services</w:t>
      </w:r>
    </w:p>
    <w:p w14:paraId="37AA4DE6" w14:textId="77777777" w:rsidR="00F66906" w:rsidRPr="002A3DBC" w:rsidRDefault="00F66906" w:rsidP="001C1626">
      <w:pPr>
        <w:pStyle w:val="af6"/>
        <w:numPr>
          <w:ilvl w:val="0"/>
          <w:numId w:val="11"/>
        </w:numPr>
        <w:overflowPunct/>
        <w:autoSpaceDE/>
        <w:autoSpaceDN/>
        <w:adjustRightInd/>
        <w:spacing w:after="120"/>
        <w:jc w:val="both"/>
        <w:textAlignment w:val="auto"/>
        <w:rPr>
          <w:color w:val="000000"/>
        </w:rPr>
      </w:pPr>
      <w:r w:rsidRPr="002A3DBC">
        <w:rPr>
          <w:color w:val="000000"/>
        </w:rPr>
        <w:t>Technology evolution</w:t>
      </w:r>
    </w:p>
    <w:p w14:paraId="1B7B3052" w14:textId="76660B6F" w:rsidR="00F66906" w:rsidRDefault="00917CE1" w:rsidP="00AE4AFF">
      <w:pPr>
        <w:pStyle w:val="af6"/>
        <w:numPr>
          <w:ilvl w:val="0"/>
          <w:numId w:val="11"/>
        </w:numPr>
        <w:overflowPunct/>
        <w:autoSpaceDE/>
        <w:autoSpaceDN/>
        <w:adjustRightInd/>
        <w:spacing w:after="240"/>
        <w:ind w:left="357" w:hanging="357"/>
        <w:jc w:val="both"/>
        <w:textAlignment w:val="auto"/>
        <w:rPr>
          <w:color w:val="000000"/>
        </w:rPr>
      </w:pPr>
      <w:r>
        <w:rPr>
          <w:color w:val="000000"/>
        </w:rPr>
        <w:t>Additional n</w:t>
      </w:r>
      <w:r w:rsidR="00F66906" w:rsidRPr="002A3DBC">
        <w:rPr>
          <w:color w:val="000000"/>
        </w:rPr>
        <w:t>ew spectrum range</w:t>
      </w:r>
      <w:r>
        <w:rPr>
          <w:color w:val="000000"/>
        </w:rPr>
        <w:t xml:space="preserve"> on top of the existing bands</w:t>
      </w:r>
    </w:p>
    <w:p w14:paraId="5FF9835E" w14:textId="77777777" w:rsidR="00F66906" w:rsidRPr="005643B2" w:rsidRDefault="00F66906" w:rsidP="00F66906">
      <w:pPr>
        <w:pStyle w:val="af6"/>
        <w:jc w:val="both"/>
        <w:rPr>
          <w:b/>
          <w:bCs/>
          <w:i/>
          <w:iCs/>
          <w:color w:val="000000"/>
          <w:u w:val="single"/>
        </w:rPr>
      </w:pPr>
      <w:r w:rsidRPr="005643B2">
        <w:rPr>
          <w:b/>
          <w:bCs/>
          <w:i/>
          <w:iCs/>
          <w:color w:val="000000"/>
          <w:u w:val="single"/>
        </w:rPr>
        <w:t>Enhanced TPR and new services</w:t>
      </w:r>
    </w:p>
    <w:p w14:paraId="0231953A" w14:textId="3E45F6A0" w:rsidR="00F66906" w:rsidRPr="002A3DBC" w:rsidRDefault="00F66906" w:rsidP="00F66906">
      <w:pPr>
        <w:pStyle w:val="af6"/>
        <w:jc w:val="both"/>
        <w:rPr>
          <w:color w:val="000000"/>
        </w:rPr>
      </w:pPr>
      <w:r w:rsidRPr="002A3DBC">
        <w:rPr>
          <w:color w:val="000000"/>
        </w:rPr>
        <w:t xml:space="preserve">RAN#109 discussed the ITU IMT-2030 TPRs, and the target of peak spectral efficiency is decided as 2x of IMT-2020 </w:t>
      </w:r>
      <w:r w:rsidRPr="00355AA4">
        <w:rPr>
          <w:color w:val="000000"/>
        </w:rPr>
        <w:t>[</w:t>
      </w:r>
      <w:r w:rsidR="00355AA4" w:rsidRPr="00355AA4">
        <w:rPr>
          <w:color w:val="000000"/>
        </w:rPr>
        <w:t>4</w:t>
      </w:r>
      <w:r w:rsidRPr="00355AA4">
        <w:rPr>
          <w:color w:val="000000"/>
        </w:rPr>
        <w:t>].</w:t>
      </w:r>
      <w:r w:rsidRPr="002A3DBC">
        <w:rPr>
          <w:color w:val="000000"/>
        </w:rPr>
        <w:t xml:space="preserve"> The average spectral efficiency is decided as 3x of IMT-2020 assuming 7GHz spectrum. To meet the system performance target higher than 5GR, increasing #Tx/#Rx needs to be considered as a </w:t>
      </w:r>
      <w:r w:rsidR="00824C93">
        <w:rPr>
          <w:color w:val="000000"/>
        </w:rPr>
        <w:t>potential</w:t>
      </w:r>
      <w:r w:rsidR="00AE4AFF">
        <w:rPr>
          <w:color w:val="000000"/>
        </w:rPr>
        <w:t xml:space="preserve"> </w:t>
      </w:r>
      <w:r w:rsidRPr="002A3DBC">
        <w:rPr>
          <w:color w:val="000000"/>
        </w:rPr>
        <w:t>method.</w:t>
      </w:r>
    </w:p>
    <w:p w14:paraId="43369103" w14:textId="1AE18273" w:rsidR="00F66906" w:rsidRPr="002A3DBC" w:rsidRDefault="00F66906" w:rsidP="00F66906">
      <w:pPr>
        <w:pStyle w:val="af6"/>
        <w:jc w:val="both"/>
        <w:rPr>
          <w:color w:val="000000"/>
        </w:rPr>
      </w:pPr>
      <w:r w:rsidRPr="002A3DBC">
        <w:rPr>
          <w:rFonts w:hint="eastAsia"/>
          <w:color w:val="000000"/>
        </w:rPr>
        <w:t>F</w:t>
      </w:r>
      <w:r w:rsidRPr="002A3DBC">
        <w:rPr>
          <w:color w:val="000000"/>
        </w:rPr>
        <w:t>rom service point of view, the 6GR is expected to support immersive communic</w:t>
      </w:r>
      <w:r w:rsidRPr="00FF3916">
        <w:rPr>
          <w:color w:val="000000"/>
        </w:rPr>
        <w:t>ation and AI since day</w:t>
      </w:r>
      <w:r w:rsidR="005D0697">
        <w:rPr>
          <w:color w:val="000000"/>
        </w:rPr>
        <w:t>-</w:t>
      </w:r>
      <w:r w:rsidRPr="00FF3916">
        <w:rPr>
          <w:color w:val="000000"/>
        </w:rPr>
        <w:t>1 [</w:t>
      </w:r>
      <w:r w:rsidR="00355AA4" w:rsidRPr="00FF3916">
        <w:rPr>
          <w:color w:val="000000"/>
        </w:rPr>
        <w:t>5</w:t>
      </w:r>
      <w:r w:rsidRPr="00FF3916">
        <w:rPr>
          <w:color w:val="000000"/>
        </w:rPr>
        <w:t xml:space="preserve">]. The new services will lead to a boost of traffic from single user. UEs supporting more #Tx/#Rx </w:t>
      </w:r>
      <w:r w:rsidR="00FA5B26" w:rsidRPr="00FF3916">
        <w:rPr>
          <w:color w:val="000000"/>
        </w:rPr>
        <w:t>could be adopted</w:t>
      </w:r>
      <w:r w:rsidR="00EE088E" w:rsidRPr="00FF3916">
        <w:rPr>
          <w:color w:val="000000"/>
        </w:rPr>
        <w:t xml:space="preserve"> to </w:t>
      </w:r>
      <w:r w:rsidRPr="002A3DBC">
        <w:rPr>
          <w:color w:val="000000"/>
        </w:rPr>
        <w:t>properly provide the services to users.</w:t>
      </w:r>
    </w:p>
    <w:p w14:paraId="1F65E9C0" w14:textId="702EEA0F" w:rsidR="00F66906" w:rsidRPr="002A3DBC" w:rsidRDefault="00F66906" w:rsidP="00F66906">
      <w:pPr>
        <w:pStyle w:val="af6"/>
        <w:jc w:val="both"/>
        <w:rPr>
          <w:b/>
          <w:i/>
          <w:color w:val="000000"/>
        </w:rPr>
      </w:pPr>
      <w:r w:rsidRPr="002A3DBC">
        <w:rPr>
          <w:rFonts w:hint="eastAsia"/>
          <w:b/>
          <w:i/>
          <w:color w:val="000000"/>
        </w:rPr>
        <w:t>P</w:t>
      </w:r>
      <w:r w:rsidRPr="002A3DBC">
        <w:rPr>
          <w:b/>
          <w:i/>
          <w:color w:val="000000"/>
        </w:rPr>
        <w:t xml:space="preserve">roposal </w:t>
      </w:r>
      <w:r w:rsidR="0019028B">
        <w:rPr>
          <w:b/>
          <w:i/>
          <w:color w:val="000000"/>
        </w:rPr>
        <w:t>6-1</w:t>
      </w:r>
      <w:r w:rsidRPr="002A3DBC">
        <w:rPr>
          <w:b/>
          <w:i/>
          <w:color w:val="000000"/>
        </w:rPr>
        <w:t xml:space="preserve">: </w:t>
      </w:r>
      <w:r w:rsidR="00FF3916">
        <w:rPr>
          <w:b/>
          <w:i/>
          <w:color w:val="000000"/>
        </w:rPr>
        <w:t>Consider h</w:t>
      </w:r>
      <w:r w:rsidR="00783259" w:rsidRPr="002A3DBC">
        <w:rPr>
          <w:b/>
          <w:i/>
          <w:color w:val="000000"/>
        </w:rPr>
        <w:t>igher number of #Tx/#Rx</w:t>
      </w:r>
      <w:r w:rsidR="00783259">
        <w:rPr>
          <w:b/>
          <w:i/>
          <w:color w:val="000000"/>
        </w:rPr>
        <w:t xml:space="preserve"> </w:t>
      </w:r>
      <w:r w:rsidR="00FF3916">
        <w:rPr>
          <w:b/>
          <w:i/>
          <w:color w:val="000000"/>
        </w:rPr>
        <w:t>as</w:t>
      </w:r>
      <w:r w:rsidR="00783259">
        <w:rPr>
          <w:b/>
          <w:i/>
          <w:color w:val="000000"/>
        </w:rPr>
        <w:t xml:space="preserve"> a potential method to meet t</w:t>
      </w:r>
      <w:r w:rsidRPr="002A3DBC">
        <w:rPr>
          <w:b/>
          <w:i/>
          <w:color w:val="000000"/>
        </w:rPr>
        <w:t>he ITU IMT-2030 TPR and new services supported by 6GR</w:t>
      </w:r>
      <w:r w:rsidR="00EE088E">
        <w:rPr>
          <w:b/>
          <w:i/>
          <w:color w:val="000000"/>
        </w:rPr>
        <w:t>.</w:t>
      </w:r>
    </w:p>
    <w:p w14:paraId="23C52412" w14:textId="77777777" w:rsidR="00F66906" w:rsidRPr="005643B2" w:rsidRDefault="00F66906" w:rsidP="00F66906">
      <w:pPr>
        <w:pStyle w:val="af6"/>
        <w:jc w:val="both"/>
        <w:rPr>
          <w:b/>
          <w:bCs/>
          <w:i/>
          <w:iCs/>
          <w:color w:val="000000"/>
          <w:u w:val="single"/>
        </w:rPr>
      </w:pPr>
      <w:r w:rsidRPr="005643B2">
        <w:rPr>
          <w:b/>
          <w:bCs/>
          <w:i/>
          <w:iCs/>
          <w:color w:val="000000"/>
          <w:u w:val="single"/>
        </w:rPr>
        <w:t>Technology evolution</w:t>
      </w:r>
    </w:p>
    <w:p w14:paraId="5D059EA7" w14:textId="77777777" w:rsidR="00F66906" w:rsidRPr="002A3DBC" w:rsidRDefault="00F66906" w:rsidP="00F66906">
      <w:pPr>
        <w:pStyle w:val="af6"/>
        <w:jc w:val="both"/>
        <w:rPr>
          <w:color w:val="000000"/>
        </w:rPr>
      </w:pPr>
      <w:r w:rsidRPr="002A3DBC">
        <w:rPr>
          <w:color w:val="000000"/>
        </w:rPr>
        <w:t>To decide the target of 6GR, the experience of 5</w:t>
      </w:r>
      <w:r w:rsidRPr="002A3DBC">
        <w:rPr>
          <w:rFonts w:hint="eastAsia"/>
          <w:color w:val="000000"/>
        </w:rPr>
        <w:t>G</w:t>
      </w:r>
      <w:r w:rsidRPr="002A3DBC">
        <w:rPr>
          <w:color w:val="000000"/>
        </w:rPr>
        <w:t xml:space="preserve"> NR could be taken as a reference. The #Tx/#Rx specified by RAN4 is summarized as below table.</w:t>
      </w:r>
    </w:p>
    <w:p w14:paraId="3BA45DE3" w14:textId="28DBE7BF" w:rsidR="00F66906" w:rsidRPr="002A3DBC" w:rsidRDefault="00F66906" w:rsidP="00F66906">
      <w:pPr>
        <w:pStyle w:val="af6"/>
        <w:jc w:val="center"/>
        <w:rPr>
          <w:rFonts w:ascii="Arial" w:hAnsi="Arial" w:cs="Arial"/>
          <w:color w:val="000000"/>
          <w:sz w:val="21"/>
          <w:szCs w:val="21"/>
        </w:rPr>
      </w:pPr>
      <w:r w:rsidRPr="002A3DBC">
        <w:rPr>
          <w:rFonts w:ascii="Arial" w:hAnsi="Arial" w:cs="Arial"/>
          <w:b/>
        </w:rPr>
        <w:t xml:space="preserve">Table </w:t>
      </w:r>
      <w:r w:rsidR="005D0697">
        <w:rPr>
          <w:rFonts w:ascii="Arial" w:hAnsi="Arial" w:cs="Arial"/>
          <w:b/>
        </w:rPr>
        <w:t xml:space="preserve">3: </w:t>
      </w:r>
      <w:r w:rsidRPr="002A3DBC">
        <w:rPr>
          <w:rFonts w:ascii="Arial" w:hAnsi="Arial" w:cs="Arial"/>
          <w:b/>
        </w:rPr>
        <w:t>Summary of UE’s #Tx/#Rx in 5G NR</w:t>
      </w:r>
    </w:p>
    <w:tbl>
      <w:tblPr>
        <w:tblStyle w:val="aff"/>
        <w:tblW w:w="0" w:type="auto"/>
        <w:jc w:val="center"/>
        <w:tblLook w:val="04A0" w:firstRow="1" w:lastRow="0" w:firstColumn="1" w:lastColumn="0" w:noHBand="0" w:noVBand="1"/>
      </w:tblPr>
      <w:tblGrid>
        <w:gridCol w:w="1692"/>
        <w:gridCol w:w="1660"/>
        <w:gridCol w:w="1112"/>
        <w:gridCol w:w="1115"/>
      </w:tblGrid>
      <w:tr w:rsidR="00F66906" w:rsidRPr="002A3DBC" w14:paraId="3F16A7F5" w14:textId="77777777" w:rsidTr="00D740A5">
        <w:trPr>
          <w:jc w:val="center"/>
        </w:trPr>
        <w:tc>
          <w:tcPr>
            <w:tcW w:w="1692" w:type="dxa"/>
          </w:tcPr>
          <w:p w14:paraId="2BB2928D" w14:textId="77777777" w:rsidR="00F66906" w:rsidRPr="002A3DBC" w:rsidRDefault="00F66906" w:rsidP="00D740A5">
            <w:pPr>
              <w:pStyle w:val="TAH"/>
              <w:rPr>
                <w:sz w:val="16"/>
                <w:szCs w:val="18"/>
              </w:rPr>
            </w:pPr>
            <w:r w:rsidRPr="002A3DBC">
              <w:rPr>
                <w:rFonts w:hint="eastAsia"/>
                <w:sz w:val="16"/>
                <w:szCs w:val="18"/>
              </w:rPr>
              <w:t>F</w:t>
            </w:r>
            <w:r w:rsidRPr="002A3DBC">
              <w:rPr>
                <w:sz w:val="16"/>
                <w:szCs w:val="18"/>
              </w:rPr>
              <w:t>requency rage</w:t>
            </w:r>
          </w:p>
        </w:tc>
        <w:tc>
          <w:tcPr>
            <w:tcW w:w="1660" w:type="dxa"/>
          </w:tcPr>
          <w:p w14:paraId="7CACF0D4" w14:textId="77777777" w:rsidR="00F66906" w:rsidRPr="002A3DBC" w:rsidRDefault="00F66906" w:rsidP="00D740A5">
            <w:pPr>
              <w:pStyle w:val="TAH"/>
              <w:rPr>
                <w:sz w:val="16"/>
                <w:szCs w:val="18"/>
              </w:rPr>
            </w:pPr>
            <w:r w:rsidRPr="002A3DBC">
              <w:rPr>
                <w:rFonts w:hint="eastAsia"/>
                <w:sz w:val="16"/>
                <w:szCs w:val="18"/>
              </w:rPr>
              <w:t>U</w:t>
            </w:r>
            <w:r w:rsidRPr="002A3DBC">
              <w:rPr>
                <w:sz w:val="16"/>
                <w:szCs w:val="18"/>
              </w:rPr>
              <w:t>E formfactor</w:t>
            </w:r>
          </w:p>
        </w:tc>
        <w:tc>
          <w:tcPr>
            <w:tcW w:w="2227" w:type="dxa"/>
            <w:gridSpan w:val="2"/>
          </w:tcPr>
          <w:p w14:paraId="119FEB68" w14:textId="77777777" w:rsidR="00F66906" w:rsidRPr="002A3DBC" w:rsidRDefault="00F66906" w:rsidP="00D740A5">
            <w:pPr>
              <w:pStyle w:val="TAH"/>
              <w:rPr>
                <w:sz w:val="16"/>
                <w:szCs w:val="18"/>
              </w:rPr>
            </w:pPr>
            <w:r w:rsidRPr="002A3DBC">
              <w:rPr>
                <w:rFonts w:hint="eastAsia"/>
                <w:sz w:val="16"/>
                <w:szCs w:val="18"/>
              </w:rPr>
              <w:t>5</w:t>
            </w:r>
            <w:r w:rsidRPr="002A3DBC">
              <w:rPr>
                <w:sz w:val="16"/>
                <w:szCs w:val="18"/>
              </w:rPr>
              <w:t>G maximum capability</w:t>
            </w:r>
          </w:p>
        </w:tc>
      </w:tr>
      <w:tr w:rsidR="00F66906" w:rsidRPr="002A3DBC" w14:paraId="6629268E" w14:textId="77777777" w:rsidTr="00D740A5">
        <w:trPr>
          <w:jc w:val="center"/>
        </w:trPr>
        <w:tc>
          <w:tcPr>
            <w:tcW w:w="1692" w:type="dxa"/>
            <w:vMerge w:val="restart"/>
          </w:tcPr>
          <w:p w14:paraId="63363E2A" w14:textId="77777777" w:rsidR="00F66906" w:rsidRPr="002A3DBC" w:rsidRDefault="00F66906" w:rsidP="00D740A5">
            <w:pPr>
              <w:pStyle w:val="TAC"/>
              <w:rPr>
                <w:sz w:val="16"/>
                <w:szCs w:val="18"/>
              </w:rPr>
            </w:pPr>
            <w:r w:rsidRPr="002A3DBC">
              <w:rPr>
                <w:sz w:val="16"/>
                <w:szCs w:val="18"/>
              </w:rPr>
              <w:t>&lt;1GHz</w:t>
            </w:r>
          </w:p>
        </w:tc>
        <w:tc>
          <w:tcPr>
            <w:tcW w:w="1660" w:type="dxa"/>
          </w:tcPr>
          <w:p w14:paraId="32FBBB22" w14:textId="77777777" w:rsidR="00F66906" w:rsidRPr="002A3DBC" w:rsidRDefault="00F66906" w:rsidP="00D740A5">
            <w:pPr>
              <w:pStyle w:val="TAC"/>
              <w:rPr>
                <w:sz w:val="16"/>
                <w:szCs w:val="18"/>
              </w:rPr>
            </w:pPr>
            <w:r w:rsidRPr="002A3DBC">
              <w:rPr>
                <w:sz w:val="16"/>
                <w:szCs w:val="18"/>
              </w:rPr>
              <w:t>H</w:t>
            </w:r>
            <w:r w:rsidRPr="002A3DBC">
              <w:rPr>
                <w:rFonts w:hint="eastAsia"/>
                <w:sz w:val="16"/>
                <w:szCs w:val="18"/>
              </w:rPr>
              <w:t>andheld</w:t>
            </w:r>
          </w:p>
        </w:tc>
        <w:tc>
          <w:tcPr>
            <w:tcW w:w="1112" w:type="dxa"/>
          </w:tcPr>
          <w:p w14:paraId="7E46D413" w14:textId="77777777" w:rsidR="00F66906" w:rsidRPr="00FF3916" w:rsidRDefault="00F66906" w:rsidP="00D740A5">
            <w:pPr>
              <w:pStyle w:val="TAC"/>
              <w:rPr>
                <w:sz w:val="16"/>
                <w:szCs w:val="18"/>
              </w:rPr>
            </w:pPr>
            <w:r w:rsidRPr="00FF3916">
              <w:rPr>
                <w:rFonts w:hint="eastAsia"/>
                <w:sz w:val="16"/>
                <w:szCs w:val="18"/>
              </w:rPr>
              <w:t>3T</w:t>
            </w:r>
          </w:p>
        </w:tc>
        <w:tc>
          <w:tcPr>
            <w:tcW w:w="1115" w:type="dxa"/>
          </w:tcPr>
          <w:p w14:paraId="7E42DD1A" w14:textId="77777777" w:rsidR="00F66906" w:rsidRPr="00FF3916" w:rsidRDefault="00F66906" w:rsidP="00D740A5">
            <w:pPr>
              <w:pStyle w:val="TAC"/>
              <w:rPr>
                <w:sz w:val="16"/>
                <w:szCs w:val="18"/>
              </w:rPr>
            </w:pPr>
            <w:r w:rsidRPr="00FF3916">
              <w:rPr>
                <w:sz w:val="16"/>
                <w:szCs w:val="18"/>
              </w:rPr>
              <w:t>4R</w:t>
            </w:r>
          </w:p>
        </w:tc>
      </w:tr>
      <w:tr w:rsidR="00F66906" w:rsidRPr="002A3DBC" w14:paraId="06118A08" w14:textId="77777777" w:rsidTr="00D740A5">
        <w:trPr>
          <w:jc w:val="center"/>
        </w:trPr>
        <w:tc>
          <w:tcPr>
            <w:tcW w:w="1692" w:type="dxa"/>
            <w:vMerge/>
          </w:tcPr>
          <w:p w14:paraId="53B8F605" w14:textId="77777777" w:rsidR="00F66906" w:rsidRPr="002A3DBC" w:rsidRDefault="00F66906" w:rsidP="00D740A5">
            <w:pPr>
              <w:pStyle w:val="TAC"/>
              <w:rPr>
                <w:sz w:val="16"/>
                <w:szCs w:val="18"/>
              </w:rPr>
            </w:pPr>
          </w:p>
        </w:tc>
        <w:tc>
          <w:tcPr>
            <w:tcW w:w="1660" w:type="dxa"/>
          </w:tcPr>
          <w:p w14:paraId="79C2EEE3" w14:textId="77777777" w:rsidR="00F66906" w:rsidRPr="002A3DBC" w:rsidRDefault="00F66906" w:rsidP="00D740A5">
            <w:pPr>
              <w:pStyle w:val="TAC"/>
              <w:rPr>
                <w:sz w:val="16"/>
                <w:szCs w:val="18"/>
              </w:rPr>
            </w:pPr>
            <w:r w:rsidRPr="002A3DBC">
              <w:rPr>
                <w:rFonts w:hint="eastAsia"/>
                <w:sz w:val="16"/>
                <w:szCs w:val="18"/>
              </w:rPr>
              <w:t>CPE</w:t>
            </w:r>
          </w:p>
        </w:tc>
        <w:tc>
          <w:tcPr>
            <w:tcW w:w="1112" w:type="dxa"/>
          </w:tcPr>
          <w:p w14:paraId="465368D6" w14:textId="77777777" w:rsidR="00F66906" w:rsidRPr="00FF3916" w:rsidRDefault="00F66906" w:rsidP="00D740A5">
            <w:pPr>
              <w:pStyle w:val="TAC"/>
              <w:rPr>
                <w:sz w:val="16"/>
                <w:szCs w:val="18"/>
              </w:rPr>
            </w:pPr>
            <w:r w:rsidRPr="00FF3916">
              <w:rPr>
                <w:rFonts w:hint="eastAsia"/>
                <w:sz w:val="16"/>
                <w:szCs w:val="18"/>
              </w:rPr>
              <w:t>4T</w:t>
            </w:r>
          </w:p>
        </w:tc>
        <w:tc>
          <w:tcPr>
            <w:tcW w:w="1115" w:type="dxa"/>
          </w:tcPr>
          <w:p w14:paraId="08E9A2A7" w14:textId="4DA0495E" w:rsidR="00F66906" w:rsidRPr="00FF3916" w:rsidRDefault="00784DEE" w:rsidP="00D740A5">
            <w:pPr>
              <w:pStyle w:val="TAC"/>
              <w:rPr>
                <w:sz w:val="16"/>
                <w:szCs w:val="18"/>
              </w:rPr>
            </w:pPr>
            <w:r w:rsidRPr="00FF3916">
              <w:rPr>
                <w:sz w:val="16"/>
                <w:szCs w:val="18"/>
              </w:rPr>
              <w:t>4R</w:t>
            </w:r>
          </w:p>
        </w:tc>
      </w:tr>
      <w:tr w:rsidR="00F66906" w:rsidRPr="002A3DBC" w14:paraId="4CA5FEE3" w14:textId="77777777" w:rsidTr="00D740A5">
        <w:trPr>
          <w:jc w:val="center"/>
        </w:trPr>
        <w:tc>
          <w:tcPr>
            <w:tcW w:w="1692" w:type="dxa"/>
            <w:vMerge w:val="restart"/>
          </w:tcPr>
          <w:p w14:paraId="69E91292" w14:textId="77777777" w:rsidR="00F66906" w:rsidRPr="002A3DBC" w:rsidRDefault="00F66906" w:rsidP="00D740A5">
            <w:pPr>
              <w:pStyle w:val="TAC"/>
              <w:rPr>
                <w:sz w:val="16"/>
                <w:szCs w:val="18"/>
              </w:rPr>
            </w:pPr>
            <w:r w:rsidRPr="002A3DBC">
              <w:rPr>
                <w:rFonts w:hint="eastAsia"/>
                <w:sz w:val="16"/>
                <w:szCs w:val="18"/>
              </w:rPr>
              <w:t>~2GHz</w:t>
            </w:r>
          </w:p>
        </w:tc>
        <w:tc>
          <w:tcPr>
            <w:tcW w:w="1660" w:type="dxa"/>
          </w:tcPr>
          <w:p w14:paraId="2D7A57B0" w14:textId="77777777" w:rsidR="00F66906" w:rsidRPr="002A3DBC" w:rsidRDefault="00F66906" w:rsidP="00D740A5">
            <w:pPr>
              <w:pStyle w:val="TAC"/>
              <w:rPr>
                <w:sz w:val="16"/>
                <w:szCs w:val="18"/>
              </w:rPr>
            </w:pPr>
            <w:r w:rsidRPr="002A3DBC">
              <w:rPr>
                <w:sz w:val="16"/>
                <w:szCs w:val="18"/>
              </w:rPr>
              <w:t>H</w:t>
            </w:r>
            <w:r w:rsidRPr="002A3DBC">
              <w:rPr>
                <w:rFonts w:hint="eastAsia"/>
                <w:sz w:val="16"/>
                <w:szCs w:val="18"/>
              </w:rPr>
              <w:t>andheld</w:t>
            </w:r>
          </w:p>
        </w:tc>
        <w:tc>
          <w:tcPr>
            <w:tcW w:w="1112" w:type="dxa"/>
          </w:tcPr>
          <w:p w14:paraId="4982BCF3" w14:textId="77777777" w:rsidR="00F66906" w:rsidRPr="00FF3916" w:rsidRDefault="00F66906" w:rsidP="00D740A5">
            <w:pPr>
              <w:pStyle w:val="TAC"/>
              <w:rPr>
                <w:sz w:val="16"/>
                <w:szCs w:val="18"/>
              </w:rPr>
            </w:pPr>
            <w:r w:rsidRPr="00FF3916">
              <w:rPr>
                <w:rFonts w:hint="eastAsia"/>
                <w:sz w:val="16"/>
                <w:szCs w:val="18"/>
              </w:rPr>
              <w:t>3T</w:t>
            </w:r>
          </w:p>
        </w:tc>
        <w:tc>
          <w:tcPr>
            <w:tcW w:w="1115" w:type="dxa"/>
          </w:tcPr>
          <w:p w14:paraId="37979117" w14:textId="77777777" w:rsidR="00F66906" w:rsidRPr="00FF3916" w:rsidRDefault="00F66906" w:rsidP="00D740A5">
            <w:pPr>
              <w:pStyle w:val="TAC"/>
              <w:rPr>
                <w:sz w:val="16"/>
                <w:szCs w:val="18"/>
              </w:rPr>
            </w:pPr>
            <w:r w:rsidRPr="00FF3916">
              <w:rPr>
                <w:sz w:val="16"/>
                <w:szCs w:val="18"/>
              </w:rPr>
              <w:t>6R</w:t>
            </w:r>
          </w:p>
        </w:tc>
      </w:tr>
      <w:tr w:rsidR="00F66906" w:rsidRPr="002A3DBC" w14:paraId="465C3D2F" w14:textId="77777777" w:rsidTr="00D740A5">
        <w:trPr>
          <w:jc w:val="center"/>
        </w:trPr>
        <w:tc>
          <w:tcPr>
            <w:tcW w:w="1692" w:type="dxa"/>
            <w:vMerge/>
          </w:tcPr>
          <w:p w14:paraId="17303B03" w14:textId="77777777" w:rsidR="00F66906" w:rsidRPr="002A3DBC" w:rsidRDefault="00F66906" w:rsidP="00D740A5">
            <w:pPr>
              <w:pStyle w:val="TAC"/>
              <w:rPr>
                <w:sz w:val="16"/>
                <w:szCs w:val="18"/>
              </w:rPr>
            </w:pPr>
          </w:p>
        </w:tc>
        <w:tc>
          <w:tcPr>
            <w:tcW w:w="1660" w:type="dxa"/>
          </w:tcPr>
          <w:p w14:paraId="30548ED3" w14:textId="77777777" w:rsidR="00F66906" w:rsidRPr="002A3DBC" w:rsidRDefault="00F66906" w:rsidP="00D740A5">
            <w:pPr>
              <w:pStyle w:val="TAC"/>
              <w:rPr>
                <w:sz w:val="16"/>
                <w:szCs w:val="18"/>
              </w:rPr>
            </w:pPr>
            <w:r w:rsidRPr="002A3DBC">
              <w:rPr>
                <w:rFonts w:hint="eastAsia"/>
                <w:sz w:val="16"/>
                <w:szCs w:val="18"/>
              </w:rPr>
              <w:t>CPE</w:t>
            </w:r>
          </w:p>
        </w:tc>
        <w:tc>
          <w:tcPr>
            <w:tcW w:w="1112" w:type="dxa"/>
          </w:tcPr>
          <w:p w14:paraId="36F7F8FD" w14:textId="77777777" w:rsidR="00F66906" w:rsidRPr="002A3DBC" w:rsidRDefault="00F66906" w:rsidP="00D740A5">
            <w:pPr>
              <w:pStyle w:val="TAC"/>
              <w:rPr>
                <w:sz w:val="16"/>
                <w:szCs w:val="18"/>
              </w:rPr>
            </w:pPr>
            <w:r w:rsidRPr="002A3DBC">
              <w:rPr>
                <w:rFonts w:hint="eastAsia"/>
                <w:sz w:val="16"/>
                <w:szCs w:val="18"/>
              </w:rPr>
              <w:t>4T</w:t>
            </w:r>
          </w:p>
        </w:tc>
        <w:tc>
          <w:tcPr>
            <w:tcW w:w="1115" w:type="dxa"/>
          </w:tcPr>
          <w:p w14:paraId="6217CE8F" w14:textId="77777777" w:rsidR="00F66906" w:rsidRPr="002A3DBC" w:rsidRDefault="00F66906" w:rsidP="00D740A5">
            <w:pPr>
              <w:pStyle w:val="TAC"/>
              <w:rPr>
                <w:sz w:val="16"/>
                <w:szCs w:val="18"/>
              </w:rPr>
            </w:pPr>
            <w:r w:rsidRPr="002A3DBC">
              <w:rPr>
                <w:rFonts w:hint="eastAsia"/>
                <w:sz w:val="16"/>
                <w:szCs w:val="18"/>
              </w:rPr>
              <w:t>8R</w:t>
            </w:r>
          </w:p>
        </w:tc>
      </w:tr>
      <w:tr w:rsidR="00F66906" w:rsidRPr="002A3DBC" w14:paraId="2F2F62D0" w14:textId="77777777" w:rsidTr="00D740A5">
        <w:trPr>
          <w:jc w:val="center"/>
        </w:trPr>
        <w:tc>
          <w:tcPr>
            <w:tcW w:w="1692" w:type="dxa"/>
            <w:vMerge w:val="restart"/>
          </w:tcPr>
          <w:p w14:paraId="5BA409DE" w14:textId="77777777" w:rsidR="00F66906" w:rsidRPr="002A3DBC" w:rsidRDefault="00F66906" w:rsidP="00D740A5">
            <w:pPr>
              <w:pStyle w:val="TAC"/>
              <w:rPr>
                <w:sz w:val="16"/>
                <w:szCs w:val="18"/>
              </w:rPr>
            </w:pPr>
            <w:r w:rsidRPr="002A3DBC">
              <w:rPr>
                <w:rFonts w:hint="eastAsia"/>
                <w:sz w:val="16"/>
                <w:szCs w:val="18"/>
              </w:rPr>
              <w:t>~</w:t>
            </w:r>
            <w:r w:rsidRPr="002A3DBC">
              <w:rPr>
                <w:sz w:val="16"/>
                <w:szCs w:val="18"/>
              </w:rPr>
              <w:t>4</w:t>
            </w:r>
            <w:r w:rsidRPr="002A3DBC">
              <w:rPr>
                <w:rFonts w:hint="eastAsia"/>
                <w:sz w:val="16"/>
                <w:szCs w:val="18"/>
              </w:rPr>
              <w:t>GHz</w:t>
            </w:r>
          </w:p>
        </w:tc>
        <w:tc>
          <w:tcPr>
            <w:tcW w:w="1660" w:type="dxa"/>
          </w:tcPr>
          <w:p w14:paraId="3F1B62AA" w14:textId="77777777" w:rsidR="00F66906" w:rsidRPr="002A3DBC" w:rsidRDefault="00F66906" w:rsidP="00D740A5">
            <w:pPr>
              <w:pStyle w:val="TAC"/>
              <w:rPr>
                <w:sz w:val="16"/>
                <w:szCs w:val="18"/>
              </w:rPr>
            </w:pPr>
            <w:r w:rsidRPr="002A3DBC">
              <w:rPr>
                <w:sz w:val="16"/>
                <w:szCs w:val="18"/>
              </w:rPr>
              <w:t>H</w:t>
            </w:r>
            <w:r w:rsidRPr="002A3DBC">
              <w:rPr>
                <w:rFonts w:hint="eastAsia"/>
                <w:sz w:val="16"/>
                <w:szCs w:val="18"/>
              </w:rPr>
              <w:t>andheld</w:t>
            </w:r>
          </w:p>
        </w:tc>
        <w:tc>
          <w:tcPr>
            <w:tcW w:w="1112" w:type="dxa"/>
          </w:tcPr>
          <w:p w14:paraId="18A4E582" w14:textId="77777777" w:rsidR="00F66906" w:rsidRPr="002A3DBC" w:rsidRDefault="00F66906" w:rsidP="00D740A5">
            <w:pPr>
              <w:pStyle w:val="TAC"/>
              <w:rPr>
                <w:sz w:val="16"/>
                <w:szCs w:val="18"/>
              </w:rPr>
            </w:pPr>
            <w:r w:rsidRPr="002A3DBC">
              <w:rPr>
                <w:rFonts w:hint="eastAsia"/>
                <w:sz w:val="16"/>
                <w:szCs w:val="18"/>
              </w:rPr>
              <w:t>3T</w:t>
            </w:r>
          </w:p>
        </w:tc>
        <w:tc>
          <w:tcPr>
            <w:tcW w:w="1115" w:type="dxa"/>
          </w:tcPr>
          <w:p w14:paraId="0905663A" w14:textId="77777777" w:rsidR="00F66906" w:rsidRPr="002A3DBC" w:rsidRDefault="00F66906" w:rsidP="00D740A5">
            <w:pPr>
              <w:pStyle w:val="TAC"/>
              <w:rPr>
                <w:sz w:val="16"/>
                <w:szCs w:val="18"/>
              </w:rPr>
            </w:pPr>
            <w:r w:rsidRPr="002A3DBC">
              <w:rPr>
                <w:rFonts w:hint="eastAsia"/>
                <w:sz w:val="16"/>
                <w:szCs w:val="18"/>
              </w:rPr>
              <w:t>6R</w:t>
            </w:r>
          </w:p>
        </w:tc>
      </w:tr>
      <w:tr w:rsidR="00F66906" w:rsidRPr="002A3DBC" w14:paraId="67ACEE42" w14:textId="77777777" w:rsidTr="00D740A5">
        <w:trPr>
          <w:jc w:val="center"/>
        </w:trPr>
        <w:tc>
          <w:tcPr>
            <w:tcW w:w="1692" w:type="dxa"/>
            <w:vMerge/>
          </w:tcPr>
          <w:p w14:paraId="47EE91B1" w14:textId="77777777" w:rsidR="00F66906" w:rsidRPr="002A3DBC" w:rsidRDefault="00F66906" w:rsidP="00D740A5">
            <w:pPr>
              <w:pStyle w:val="TAC"/>
              <w:rPr>
                <w:sz w:val="16"/>
                <w:szCs w:val="18"/>
              </w:rPr>
            </w:pPr>
          </w:p>
        </w:tc>
        <w:tc>
          <w:tcPr>
            <w:tcW w:w="1660" w:type="dxa"/>
          </w:tcPr>
          <w:p w14:paraId="2657FBC2" w14:textId="77777777" w:rsidR="00F66906" w:rsidRPr="002A3DBC" w:rsidRDefault="00F66906" w:rsidP="00D740A5">
            <w:pPr>
              <w:pStyle w:val="TAC"/>
              <w:rPr>
                <w:sz w:val="16"/>
                <w:szCs w:val="18"/>
              </w:rPr>
            </w:pPr>
            <w:r w:rsidRPr="002A3DBC">
              <w:rPr>
                <w:rFonts w:hint="eastAsia"/>
                <w:sz w:val="16"/>
                <w:szCs w:val="18"/>
              </w:rPr>
              <w:t>CPE</w:t>
            </w:r>
          </w:p>
        </w:tc>
        <w:tc>
          <w:tcPr>
            <w:tcW w:w="1112" w:type="dxa"/>
          </w:tcPr>
          <w:p w14:paraId="18620DC2" w14:textId="77777777" w:rsidR="00F66906" w:rsidRPr="002A3DBC" w:rsidRDefault="00F66906" w:rsidP="00D740A5">
            <w:pPr>
              <w:pStyle w:val="TAC"/>
              <w:rPr>
                <w:sz w:val="16"/>
                <w:szCs w:val="18"/>
              </w:rPr>
            </w:pPr>
            <w:r w:rsidRPr="002A3DBC">
              <w:rPr>
                <w:rFonts w:hint="eastAsia"/>
                <w:sz w:val="16"/>
                <w:szCs w:val="18"/>
              </w:rPr>
              <w:t>4T</w:t>
            </w:r>
          </w:p>
        </w:tc>
        <w:tc>
          <w:tcPr>
            <w:tcW w:w="1115" w:type="dxa"/>
          </w:tcPr>
          <w:p w14:paraId="04B67B82" w14:textId="77777777" w:rsidR="00F66906" w:rsidRPr="002A3DBC" w:rsidRDefault="00F66906" w:rsidP="00D740A5">
            <w:pPr>
              <w:pStyle w:val="TAC"/>
              <w:rPr>
                <w:sz w:val="16"/>
                <w:szCs w:val="18"/>
              </w:rPr>
            </w:pPr>
            <w:r w:rsidRPr="002A3DBC">
              <w:rPr>
                <w:rFonts w:hint="eastAsia"/>
                <w:sz w:val="16"/>
                <w:szCs w:val="18"/>
              </w:rPr>
              <w:t>8R</w:t>
            </w:r>
          </w:p>
        </w:tc>
      </w:tr>
      <w:tr w:rsidR="00F66906" w:rsidRPr="002A3DBC" w14:paraId="0C64DAB3" w14:textId="77777777" w:rsidTr="00D740A5">
        <w:trPr>
          <w:jc w:val="center"/>
        </w:trPr>
        <w:tc>
          <w:tcPr>
            <w:tcW w:w="1692" w:type="dxa"/>
          </w:tcPr>
          <w:p w14:paraId="703D577B" w14:textId="77777777" w:rsidR="00F66906" w:rsidRPr="002A3DBC" w:rsidRDefault="00F66906" w:rsidP="00D740A5">
            <w:pPr>
              <w:pStyle w:val="TAC"/>
              <w:rPr>
                <w:sz w:val="16"/>
                <w:szCs w:val="18"/>
              </w:rPr>
            </w:pPr>
            <w:r w:rsidRPr="002A3DBC">
              <w:rPr>
                <w:rFonts w:hint="eastAsia"/>
                <w:sz w:val="16"/>
                <w:szCs w:val="18"/>
              </w:rPr>
              <w:t>A</w:t>
            </w:r>
            <w:r w:rsidRPr="002A3DBC">
              <w:rPr>
                <w:sz w:val="16"/>
                <w:szCs w:val="18"/>
              </w:rPr>
              <w:t>ll frequency rage</w:t>
            </w:r>
          </w:p>
        </w:tc>
        <w:tc>
          <w:tcPr>
            <w:tcW w:w="1660" w:type="dxa"/>
          </w:tcPr>
          <w:p w14:paraId="7C51ED09" w14:textId="77777777" w:rsidR="00F66906" w:rsidRPr="002A3DBC" w:rsidRDefault="00F66906" w:rsidP="00D740A5">
            <w:pPr>
              <w:pStyle w:val="TAC"/>
              <w:rPr>
                <w:sz w:val="16"/>
                <w:szCs w:val="18"/>
              </w:rPr>
            </w:pPr>
            <w:r w:rsidRPr="002A3DBC">
              <w:rPr>
                <w:rFonts w:hint="eastAsia"/>
                <w:sz w:val="16"/>
                <w:szCs w:val="18"/>
              </w:rPr>
              <w:t>RedCap</w:t>
            </w:r>
          </w:p>
        </w:tc>
        <w:tc>
          <w:tcPr>
            <w:tcW w:w="1112" w:type="dxa"/>
          </w:tcPr>
          <w:p w14:paraId="6DFF6D13" w14:textId="77777777" w:rsidR="00F66906" w:rsidRPr="002A3DBC" w:rsidRDefault="00F66906" w:rsidP="00D740A5">
            <w:pPr>
              <w:pStyle w:val="TAC"/>
              <w:rPr>
                <w:sz w:val="16"/>
                <w:szCs w:val="18"/>
              </w:rPr>
            </w:pPr>
            <w:r w:rsidRPr="002A3DBC">
              <w:rPr>
                <w:rFonts w:hint="eastAsia"/>
                <w:sz w:val="16"/>
                <w:szCs w:val="18"/>
              </w:rPr>
              <w:t>1T</w:t>
            </w:r>
          </w:p>
        </w:tc>
        <w:tc>
          <w:tcPr>
            <w:tcW w:w="1115" w:type="dxa"/>
          </w:tcPr>
          <w:p w14:paraId="7B086703" w14:textId="77777777" w:rsidR="00F66906" w:rsidRPr="002A3DBC" w:rsidRDefault="00F66906" w:rsidP="00D740A5">
            <w:pPr>
              <w:pStyle w:val="TAC"/>
              <w:rPr>
                <w:sz w:val="16"/>
                <w:szCs w:val="18"/>
              </w:rPr>
            </w:pPr>
            <w:r w:rsidRPr="002A3DBC">
              <w:rPr>
                <w:rFonts w:hint="eastAsia"/>
                <w:sz w:val="16"/>
                <w:szCs w:val="18"/>
              </w:rPr>
              <w:t>2R</w:t>
            </w:r>
          </w:p>
        </w:tc>
      </w:tr>
      <w:tr w:rsidR="00F66906" w:rsidRPr="002A3DBC" w14:paraId="2CE879E2" w14:textId="77777777" w:rsidTr="00D740A5">
        <w:trPr>
          <w:jc w:val="center"/>
        </w:trPr>
        <w:tc>
          <w:tcPr>
            <w:tcW w:w="5579" w:type="dxa"/>
            <w:gridSpan w:val="4"/>
          </w:tcPr>
          <w:p w14:paraId="1426BB34" w14:textId="061A918B" w:rsidR="00F66906" w:rsidRPr="002A3DBC" w:rsidRDefault="00F66906" w:rsidP="00D740A5">
            <w:pPr>
              <w:pStyle w:val="TAC"/>
              <w:jc w:val="left"/>
              <w:rPr>
                <w:sz w:val="16"/>
                <w:szCs w:val="18"/>
              </w:rPr>
            </w:pPr>
            <w:r w:rsidRPr="002A3DBC">
              <w:rPr>
                <w:rFonts w:hint="eastAsia"/>
                <w:sz w:val="16"/>
                <w:szCs w:val="18"/>
              </w:rPr>
              <w:t>Note:</w:t>
            </w:r>
            <w:r w:rsidRPr="002A3DBC">
              <w:rPr>
                <w:sz w:val="16"/>
                <w:szCs w:val="18"/>
              </w:rPr>
              <w:t xml:space="preserve"> In 5G NR, </w:t>
            </w:r>
            <w:r w:rsidRPr="002A3DBC">
              <w:rPr>
                <w:rFonts w:hint="eastAsia"/>
                <w:sz w:val="16"/>
                <w:szCs w:val="18"/>
              </w:rPr>
              <w:t>4R</w:t>
            </w:r>
            <w:r w:rsidRPr="002A3DBC">
              <w:rPr>
                <w:sz w:val="16"/>
                <w:szCs w:val="18"/>
              </w:rPr>
              <w:t>x</w:t>
            </w:r>
            <w:r w:rsidRPr="002A3DBC">
              <w:rPr>
                <w:rFonts w:hint="eastAsia"/>
                <w:sz w:val="16"/>
                <w:szCs w:val="18"/>
              </w:rPr>
              <w:t xml:space="preserve"> is</w:t>
            </w:r>
            <w:r w:rsidRPr="002A3DBC">
              <w:rPr>
                <w:sz w:val="16"/>
                <w:szCs w:val="18"/>
              </w:rPr>
              <w:t xml:space="preserve"> mandatory </w:t>
            </w:r>
            <w:r w:rsidRPr="002A3DBC">
              <w:rPr>
                <w:rFonts w:hint="eastAsia"/>
                <w:sz w:val="16"/>
                <w:szCs w:val="18"/>
              </w:rPr>
              <w:t>for</w:t>
            </w:r>
            <w:r w:rsidR="00B0523D">
              <w:rPr>
                <w:sz w:val="16"/>
                <w:szCs w:val="18"/>
              </w:rPr>
              <w:t xml:space="preserve"> </w:t>
            </w:r>
            <w:r w:rsidR="00B0523D">
              <w:rPr>
                <w:rFonts w:hint="eastAsia"/>
                <w:sz w:val="16"/>
                <w:szCs w:val="18"/>
              </w:rPr>
              <w:t>bands</w:t>
            </w:r>
            <w:r w:rsidR="00B0523D">
              <w:t xml:space="preserve"> </w:t>
            </w:r>
            <w:r w:rsidR="00B0523D" w:rsidRPr="00B0523D">
              <w:rPr>
                <w:sz w:val="16"/>
                <w:szCs w:val="18"/>
              </w:rPr>
              <w:t>n7, n38, n41, n48, n77, n78, n79, n104</w:t>
            </w:r>
            <w:r w:rsidR="00956F40">
              <w:rPr>
                <w:sz w:val="16"/>
                <w:szCs w:val="18"/>
              </w:rPr>
              <w:t xml:space="preserve"> </w:t>
            </w:r>
            <w:r w:rsidR="00B0523D">
              <w:rPr>
                <w:sz w:val="16"/>
                <w:szCs w:val="18"/>
              </w:rPr>
              <w:t>(</w:t>
            </w:r>
            <w:r w:rsidRPr="002A3DBC">
              <w:rPr>
                <w:rFonts w:hint="eastAsia"/>
                <w:sz w:val="16"/>
                <w:szCs w:val="18"/>
              </w:rPr>
              <w:t>&gt;</w:t>
            </w:r>
            <w:r w:rsidR="0029506B">
              <w:rPr>
                <w:rFonts w:hint="eastAsia"/>
                <w:sz w:val="16"/>
                <w:szCs w:val="18"/>
              </w:rPr>
              <w:t>=</w:t>
            </w:r>
            <w:r w:rsidRPr="002A3DBC">
              <w:rPr>
                <w:rFonts w:hint="eastAsia"/>
                <w:sz w:val="16"/>
                <w:szCs w:val="18"/>
              </w:rPr>
              <w:t>2.6GHz</w:t>
            </w:r>
            <w:r w:rsidR="00B0523D">
              <w:rPr>
                <w:sz w:val="16"/>
                <w:szCs w:val="18"/>
              </w:rPr>
              <w:t>)</w:t>
            </w:r>
          </w:p>
        </w:tc>
      </w:tr>
    </w:tbl>
    <w:p w14:paraId="1021E56C" w14:textId="14476E27" w:rsidR="00F66906" w:rsidRDefault="00F66906" w:rsidP="00355AA4">
      <w:pPr>
        <w:pStyle w:val="af6"/>
        <w:spacing w:beforeLines="100" w:before="240"/>
        <w:jc w:val="both"/>
        <w:rPr>
          <w:color w:val="000000"/>
        </w:rPr>
      </w:pPr>
      <w:r w:rsidRPr="002A3DBC">
        <w:rPr>
          <w:rFonts w:hint="eastAsia"/>
          <w:color w:val="000000"/>
        </w:rPr>
        <w:t>T</w:t>
      </w:r>
      <w:r w:rsidRPr="002A3DBC">
        <w:rPr>
          <w:color w:val="000000"/>
        </w:rPr>
        <w:t>he highest capability is 3</w:t>
      </w:r>
      <w:r w:rsidRPr="002A3DBC">
        <w:rPr>
          <w:rFonts w:hint="eastAsia"/>
          <w:color w:val="000000"/>
        </w:rPr>
        <w:t>T</w:t>
      </w:r>
      <w:r w:rsidRPr="002A3DBC">
        <w:rPr>
          <w:color w:val="000000"/>
        </w:rPr>
        <w:t xml:space="preserve">6R for Handheld UE and 4T8R for CPE. This represents the state-of-art UE implementation with regards to hardware performance and antenna design. </w:t>
      </w:r>
      <w:r w:rsidRPr="00FF3916">
        <w:rPr>
          <w:color w:val="000000"/>
        </w:rPr>
        <w:t xml:space="preserve">We think this should be the start point for the 6GR design </w:t>
      </w:r>
      <w:r w:rsidR="008C57B2" w:rsidRPr="00FF3916">
        <w:rPr>
          <w:color w:val="000000"/>
        </w:rPr>
        <w:t xml:space="preserve">study for the </w:t>
      </w:r>
      <w:r w:rsidR="0060267B" w:rsidRPr="00FF3916">
        <w:rPr>
          <w:color w:val="000000"/>
        </w:rPr>
        <w:t>maximum</w:t>
      </w:r>
      <w:r w:rsidR="00795FA1" w:rsidRPr="00FF3916">
        <w:rPr>
          <w:color w:val="000000"/>
        </w:rPr>
        <w:t xml:space="preserve"> achievable</w:t>
      </w:r>
      <w:r w:rsidR="008C57B2" w:rsidRPr="00FF3916">
        <w:rPr>
          <w:color w:val="000000"/>
        </w:rPr>
        <w:t xml:space="preserve"> #Tx#Rx </w:t>
      </w:r>
      <w:r w:rsidRPr="00FF3916">
        <w:rPr>
          <w:color w:val="000000"/>
        </w:rPr>
        <w:t>since day-1.</w:t>
      </w:r>
      <w:r w:rsidR="00A403DB" w:rsidRPr="00FF3916">
        <w:rPr>
          <w:color w:val="000000"/>
        </w:rPr>
        <w:t xml:space="preserve"> </w:t>
      </w:r>
      <w:r w:rsidR="00F53236" w:rsidRPr="00FF3916">
        <w:rPr>
          <w:color w:val="000000"/>
        </w:rPr>
        <w:t>In 5G NR, t</w:t>
      </w:r>
      <w:r w:rsidR="00A403DB" w:rsidRPr="00FF3916">
        <w:rPr>
          <w:rFonts w:hint="eastAsia"/>
          <w:color w:val="000000"/>
        </w:rPr>
        <w:t>he</w:t>
      </w:r>
      <w:r w:rsidR="00A403DB" w:rsidRPr="00FF3916">
        <w:rPr>
          <w:color w:val="000000"/>
        </w:rPr>
        <w:t xml:space="preserve"> </w:t>
      </w:r>
      <w:r w:rsidR="00F53236" w:rsidRPr="00FF3916">
        <w:rPr>
          <w:color w:val="000000"/>
        </w:rPr>
        <w:t>baseline capability is 4Rx for bands &gt;= 2.6GHz.</w:t>
      </w:r>
      <w:r w:rsidR="00FF6BF8" w:rsidRPr="00FF3916">
        <w:rPr>
          <w:color w:val="000000"/>
        </w:rPr>
        <w:t xml:space="preserve"> 2Tx is optional in 5G</w:t>
      </w:r>
      <w:r w:rsidR="00D50A82" w:rsidRPr="00856424">
        <w:rPr>
          <w:color w:val="000000"/>
        </w:rPr>
        <w:t xml:space="preserve"> </w:t>
      </w:r>
      <w:r w:rsidR="00FF6BF8" w:rsidRPr="00856424">
        <w:rPr>
          <w:color w:val="000000"/>
        </w:rPr>
        <w:t xml:space="preserve">NR, but is generally implemented by </w:t>
      </w:r>
      <w:r w:rsidR="00EB380A" w:rsidRPr="00856424">
        <w:rPr>
          <w:color w:val="000000"/>
        </w:rPr>
        <w:t>high end</w:t>
      </w:r>
      <w:r w:rsidR="00FF6BF8" w:rsidRPr="00856424">
        <w:rPr>
          <w:color w:val="000000"/>
        </w:rPr>
        <w:t xml:space="preserve"> UEs.</w:t>
      </w:r>
      <w:r w:rsidR="00F53236" w:rsidRPr="00856424">
        <w:rPr>
          <w:color w:val="000000"/>
        </w:rPr>
        <w:t xml:space="preserve"> In 6GR, the baseline capability needs further study </w:t>
      </w:r>
      <w:r w:rsidR="00AE4AFF" w:rsidRPr="00856424">
        <w:rPr>
          <w:color w:val="000000"/>
        </w:rPr>
        <w:t>considering</w:t>
      </w:r>
      <w:r w:rsidR="00F53236" w:rsidRPr="00856424">
        <w:rPr>
          <w:color w:val="000000"/>
        </w:rPr>
        <w:t xml:space="preserve"> of the d</w:t>
      </w:r>
      <w:r w:rsidR="00F53236">
        <w:rPr>
          <w:color w:val="000000"/>
        </w:rPr>
        <w:t>evice type discussion.</w:t>
      </w:r>
    </w:p>
    <w:p w14:paraId="7F6B204B" w14:textId="4B4C4380" w:rsidR="00F66906" w:rsidRPr="002A3DBC" w:rsidRDefault="00F66906" w:rsidP="00F66906">
      <w:pPr>
        <w:pStyle w:val="af6"/>
        <w:jc w:val="both"/>
        <w:rPr>
          <w:color w:val="000000"/>
        </w:rPr>
      </w:pPr>
      <w:r w:rsidRPr="002A3DBC">
        <w:rPr>
          <w:color w:val="000000"/>
        </w:rPr>
        <w:t xml:space="preserve">Moreover, the #Tx/#Rx has been </w:t>
      </w:r>
      <w:r w:rsidR="0057015C">
        <w:rPr>
          <w:color w:val="000000"/>
        </w:rPr>
        <w:t xml:space="preserve">continually </w:t>
      </w:r>
      <w:r w:rsidRPr="002A3DBC">
        <w:rPr>
          <w:color w:val="000000"/>
        </w:rPr>
        <w:t xml:space="preserve">enhanced in 5G NR. Taking </w:t>
      </w:r>
      <w:r w:rsidR="003763C0">
        <w:rPr>
          <w:color w:val="000000"/>
        </w:rPr>
        <w:t>CPE</w:t>
      </w:r>
      <w:r w:rsidRPr="002A3DBC">
        <w:rPr>
          <w:color w:val="000000"/>
        </w:rPr>
        <w:t xml:space="preserve"> UE as an example, below table shows the enhancement in recent releases. </w:t>
      </w:r>
    </w:p>
    <w:p w14:paraId="4BC2E910" w14:textId="17566594" w:rsidR="00F66906" w:rsidRPr="00FF3916" w:rsidRDefault="00F66906" w:rsidP="00F66906">
      <w:pPr>
        <w:pStyle w:val="af6"/>
        <w:jc w:val="center"/>
        <w:rPr>
          <w:rFonts w:ascii="Arial" w:hAnsi="Arial" w:cs="Arial"/>
          <w:b/>
        </w:rPr>
      </w:pPr>
      <w:r w:rsidRPr="002A3DBC">
        <w:rPr>
          <w:rFonts w:ascii="Arial" w:hAnsi="Arial" w:cs="Arial"/>
          <w:b/>
        </w:rPr>
        <w:t xml:space="preserve">Table </w:t>
      </w:r>
      <w:r w:rsidR="005D0697">
        <w:rPr>
          <w:rFonts w:ascii="Arial" w:hAnsi="Arial" w:cs="Arial"/>
          <w:b/>
        </w:rPr>
        <w:t xml:space="preserve">4: </w:t>
      </w:r>
      <w:r w:rsidRPr="002A3DBC">
        <w:rPr>
          <w:rFonts w:ascii="Arial" w:hAnsi="Arial" w:cs="Arial"/>
          <w:b/>
        </w:rPr>
        <w:t>The enhance</w:t>
      </w:r>
      <w:r w:rsidRPr="00FF3916">
        <w:rPr>
          <w:rFonts w:ascii="Arial" w:hAnsi="Arial" w:cs="Arial"/>
          <w:b/>
        </w:rPr>
        <w:t xml:space="preserve">ment of </w:t>
      </w:r>
      <w:r w:rsidR="0057015C" w:rsidRPr="00FF3916">
        <w:rPr>
          <w:rFonts w:ascii="Arial" w:hAnsi="Arial" w:cs="Arial"/>
          <w:b/>
        </w:rPr>
        <w:t>CPE</w:t>
      </w:r>
      <w:r w:rsidRPr="00FF3916">
        <w:rPr>
          <w:rFonts w:ascii="Arial" w:hAnsi="Arial" w:cs="Arial"/>
          <w:b/>
        </w:rPr>
        <w:t xml:space="preserve"> UE’s #Tx/#Rx</w:t>
      </w:r>
    </w:p>
    <w:tbl>
      <w:tblPr>
        <w:tblStyle w:val="aff"/>
        <w:tblW w:w="0" w:type="auto"/>
        <w:jc w:val="center"/>
        <w:tblLook w:val="04A0" w:firstRow="1" w:lastRow="0" w:firstColumn="1" w:lastColumn="0" w:noHBand="0" w:noVBand="1"/>
      </w:tblPr>
      <w:tblGrid>
        <w:gridCol w:w="1374"/>
        <w:gridCol w:w="1534"/>
        <w:gridCol w:w="1482"/>
        <w:gridCol w:w="1482"/>
        <w:gridCol w:w="1482"/>
      </w:tblGrid>
      <w:tr w:rsidR="00155088" w:rsidRPr="00FF3916" w14:paraId="48908109" w14:textId="77777777" w:rsidTr="00CB2D1A">
        <w:trPr>
          <w:jc w:val="center"/>
        </w:trPr>
        <w:tc>
          <w:tcPr>
            <w:tcW w:w="1374" w:type="dxa"/>
          </w:tcPr>
          <w:p w14:paraId="6CA7AEBF" w14:textId="77777777" w:rsidR="00155088" w:rsidRPr="00FF3916" w:rsidRDefault="00155088" w:rsidP="00CB2D1A">
            <w:pPr>
              <w:pStyle w:val="TAH"/>
              <w:rPr>
                <w:sz w:val="16"/>
                <w:szCs w:val="18"/>
              </w:rPr>
            </w:pPr>
          </w:p>
        </w:tc>
        <w:tc>
          <w:tcPr>
            <w:tcW w:w="1534" w:type="dxa"/>
          </w:tcPr>
          <w:p w14:paraId="77E7C2EE" w14:textId="77777777" w:rsidR="00155088" w:rsidRPr="00FF3916" w:rsidRDefault="00155088" w:rsidP="00CB2D1A">
            <w:pPr>
              <w:pStyle w:val="TAH"/>
              <w:rPr>
                <w:sz w:val="16"/>
                <w:szCs w:val="18"/>
              </w:rPr>
            </w:pPr>
            <w:r w:rsidRPr="00FF3916">
              <w:rPr>
                <w:rFonts w:hint="eastAsia"/>
                <w:sz w:val="16"/>
                <w:szCs w:val="18"/>
              </w:rPr>
              <w:t>R</w:t>
            </w:r>
            <w:r w:rsidRPr="00FF3916">
              <w:rPr>
                <w:sz w:val="16"/>
                <w:szCs w:val="18"/>
              </w:rPr>
              <w:t>el-15</w:t>
            </w:r>
          </w:p>
        </w:tc>
        <w:tc>
          <w:tcPr>
            <w:tcW w:w="1482" w:type="dxa"/>
          </w:tcPr>
          <w:p w14:paraId="112E13E2" w14:textId="77777777" w:rsidR="00155088" w:rsidRPr="00FF3916" w:rsidRDefault="00155088" w:rsidP="00CB2D1A">
            <w:pPr>
              <w:pStyle w:val="TAH"/>
              <w:rPr>
                <w:sz w:val="16"/>
                <w:szCs w:val="18"/>
              </w:rPr>
            </w:pPr>
            <w:r w:rsidRPr="00FF3916">
              <w:rPr>
                <w:rFonts w:hint="eastAsia"/>
                <w:sz w:val="16"/>
                <w:szCs w:val="18"/>
              </w:rPr>
              <w:t>R</w:t>
            </w:r>
            <w:r w:rsidRPr="00FF3916">
              <w:rPr>
                <w:sz w:val="16"/>
                <w:szCs w:val="18"/>
              </w:rPr>
              <w:t>el-16</w:t>
            </w:r>
          </w:p>
        </w:tc>
        <w:tc>
          <w:tcPr>
            <w:tcW w:w="1482" w:type="dxa"/>
          </w:tcPr>
          <w:p w14:paraId="2FBD7C7A" w14:textId="54B27789" w:rsidR="00155088" w:rsidRPr="00FF3916" w:rsidRDefault="00155088" w:rsidP="00CB2D1A">
            <w:pPr>
              <w:pStyle w:val="TAH"/>
              <w:rPr>
                <w:sz w:val="16"/>
                <w:szCs w:val="18"/>
              </w:rPr>
            </w:pPr>
            <w:r w:rsidRPr="00FF3916">
              <w:rPr>
                <w:rFonts w:hint="eastAsia"/>
                <w:sz w:val="16"/>
                <w:szCs w:val="18"/>
              </w:rPr>
              <w:t>R</w:t>
            </w:r>
            <w:r w:rsidRPr="00FF3916">
              <w:rPr>
                <w:sz w:val="16"/>
                <w:szCs w:val="18"/>
              </w:rPr>
              <w:t>el-18</w:t>
            </w:r>
          </w:p>
        </w:tc>
        <w:tc>
          <w:tcPr>
            <w:tcW w:w="1482" w:type="dxa"/>
          </w:tcPr>
          <w:p w14:paraId="135D10B7" w14:textId="75E9DB3D" w:rsidR="00155088" w:rsidRPr="00FF3916" w:rsidRDefault="00155088" w:rsidP="00CB2D1A">
            <w:pPr>
              <w:pStyle w:val="TAH"/>
              <w:rPr>
                <w:sz w:val="16"/>
                <w:szCs w:val="18"/>
              </w:rPr>
            </w:pPr>
            <w:r w:rsidRPr="00FF3916">
              <w:rPr>
                <w:rFonts w:hint="eastAsia"/>
                <w:sz w:val="16"/>
                <w:szCs w:val="18"/>
              </w:rPr>
              <w:t>R</w:t>
            </w:r>
            <w:r w:rsidRPr="00FF3916">
              <w:rPr>
                <w:sz w:val="16"/>
                <w:szCs w:val="18"/>
              </w:rPr>
              <w:t>el-19</w:t>
            </w:r>
          </w:p>
        </w:tc>
      </w:tr>
      <w:tr w:rsidR="00155088" w:rsidRPr="00FF3916" w14:paraId="2868A010" w14:textId="77777777" w:rsidTr="00CB2D1A">
        <w:trPr>
          <w:jc w:val="center"/>
        </w:trPr>
        <w:tc>
          <w:tcPr>
            <w:tcW w:w="1374" w:type="dxa"/>
          </w:tcPr>
          <w:p w14:paraId="6AB30AB6" w14:textId="77777777" w:rsidR="00155088" w:rsidRPr="00FF3916" w:rsidRDefault="00155088" w:rsidP="00CB2D1A">
            <w:pPr>
              <w:pStyle w:val="TAH"/>
              <w:rPr>
                <w:sz w:val="16"/>
                <w:szCs w:val="18"/>
              </w:rPr>
            </w:pPr>
            <w:r w:rsidRPr="00FF3916">
              <w:rPr>
                <w:sz w:val="16"/>
                <w:szCs w:val="18"/>
              </w:rPr>
              <w:t>Tx</w:t>
            </w:r>
          </w:p>
        </w:tc>
        <w:tc>
          <w:tcPr>
            <w:tcW w:w="1534" w:type="dxa"/>
          </w:tcPr>
          <w:p w14:paraId="71AEDD27" w14:textId="396A886A" w:rsidR="00155088" w:rsidRPr="00FF3916" w:rsidRDefault="00155088" w:rsidP="00CB2D1A">
            <w:pPr>
              <w:pStyle w:val="TAC"/>
              <w:rPr>
                <w:sz w:val="16"/>
                <w:szCs w:val="18"/>
              </w:rPr>
            </w:pPr>
            <w:r w:rsidRPr="00FF3916">
              <w:rPr>
                <w:sz w:val="16"/>
                <w:szCs w:val="18"/>
              </w:rPr>
              <w:t>2T &gt;1.7GHz</w:t>
            </w:r>
          </w:p>
        </w:tc>
        <w:tc>
          <w:tcPr>
            <w:tcW w:w="1482" w:type="dxa"/>
          </w:tcPr>
          <w:p w14:paraId="5C6716BB" w14:textId="6D0C0190" w:rsidR="00155088" w:rsidRPr="00FF3916" w:rsidRDefault="00155088" w:rsidP="00CB2D1A">
            <w:pPr>
              <w:pStyle w:val="TAC"/>
              <w:rPr>
                <w:sz w:val="16"/>
                <w:szCs w:val="18"/>
              </w:rPr>
            </w:pPr>
            <w:r w:rsidRPr="00FF3916">
              <w:rPr>
                <w:rFonts w:hint="eastAsia"/>
                <w:sz w:val="16"/>
                <w:szCs w:val="18"/>
              </w:rPr>
              <w:t>2</w:t>
            </w:r>
            <w:r w:rsidRPr="00FF3916">
              <w:rPr>
                <w:sz w:val="16"/>
                <w:szCs w:val="18"/>
              </w:rPr>
              <w:t>T &lt; 1GHz</w:t>
            </w:r>
          </w:p>
        </w:tc>
        <w:tc>
          <w:tcPr>
            <w:tcW w:w="1482" w:type="dxa"/>
          </w:tcPr>
          <w:p w14:paraId="79DFDD9F" w14:textId="4FAE8311" w:rsidR="00155088" w:rsidRPr="00FF3916" w:rsidRDefault="00155088" w:rsidP="00CB2D1A">
            <w:pPr>
              <w:pStyle w:val="TAC"/>
              <w:rPr>
                <w:sz w:val="16"/>
                <w:szCs w:val="18"/>
              </w:rPr>
            </w:pPr>
            <w:r w:rsidRPr="00FF3916">
              <w:rPr>
                <w:rFonts w:hint="eastAsia"/>
                <w:sz w:val="16"/>
                <w:szCs w:val="18"/>
              </w:rPr>
              <w:t>4</w:t>
            </w:r>
            <w:r w:rsidRPr="00FF3916">
              <w:rPr>
                <w:sz w:val="16"/>
                <w:szCs w:val="18"/>
              </w:rPr>
              <w:t>T</w:t>
            </w:r>
          </w:p>
        </w:tc>
        <w:tc>
          <w:tcPr>
            <w:tcW w:w="1482" w:type="dxa"/>
          </w:tcPr>
          <w:p w14:paraId="1C4606DD" w14:textId="30AB9FE5" w:rsidR="00155088" w:rsidRPr="00FF3916" w:rsidRDefault="00155088" w:rsidP="00CB2D1A">
            <w:pPr>
              <w:pStyle w:val="TAC"/>
              <w:rPr>
                <w:sz w:val="16"/>
                <w:szCs w:val="18"/>
              </w:rPr>
            </w:pPr>
            <w:r w:rsidRPr="00FF3916">
              <w:rPr>
                <w:sz w:val="16"/>
                <w:szCs w:val="18"/>
              </w:rPr>
              <w:t>3T</w:t>
            </w:r>
          </w:p>
        </w:tc>
      </w:tr>
      <w:tr w:rsidR="00155088" w14:paraId="43DF0CFD" w14:textId="77777777" w:rsidTr="00CB2D1A">
        <w:trPr>
          <w:jc w:val="center"/>
        </w:trPr>
        <w:tc>
          <w:tcPr>
            <w:tcW w:w="1374" w:type="dxa"/>
          </w:tcPr>
          <w:p w14:paraId="50D1589C" w14:textId="77777777" w:rsidR="00155088" w:rsidRPr="00FF3916" w:rsidRDefault="00155088" w:rsidP="00CB2D1A">
            <w:pPr>
              <w:pStyle w:val="TAH"/>
              <w:rPr>
                <w:sz w:val="16"/>
                <w:szCs w:val="18"/>
              </w:rPr>
            </w:pPr>
            <w:r w:rsidRPr="00FF3916">
              <w:rPr>
                <w:sz w:val="16"/>
                <w:szCs w:val="18"/>
              </w:rPr>
              <w:t>Rx</w:t>
            </w:r>
          </w:p>
        </w:tc>
        <w:tc>
          <w:tcPr>
            <w:tcW w:w="1534" w:type="dxa"/>
          </w:tcPr>
          <w:p w14:paraId="0A412780" w14:textId="77777777" w:rsidR="00155088" w:rsidRPr="00FF3916" w:rsidRDefault="00155088" w:rsidP="00CB2D1A">
            <w:pPr>
              <w:pStyle w:val="TAC"/>
              <w:rPr>
                <w:sz w:val="16"/>
                <w:szCs w:val="18"/>
              </w:rPr>
            </w:pPr>
            <w:r w:rsidRPr="00FF3916">
              <w:rPr>
                <w:rFonts w:hint="eastAsia"/>
                <w:sz w:val="16"/>
                <w:szCs w:val="18"/>
              </w:rPr>
              <w:t>4</w:t>
            </w:r>
            <w:r w:rsidRPr="00FF3916">
              <w:rPr>
                <w:sz w:val="16"/>
                <w:szCs w:val="18"/>
              </w:rPr>
              <w:t>R on &gt;1.7GHz</w:t>
            </w:r>
          </w:p>
        </w:tc>
        <w:tc>
          <w:tcPr>
            <w:tcW w:w="1482" w:type="dxa"/>
          </w:tcPr>
          <w:p w14:paraId="00951047" w14:textId="63B582B4" w:rsidR="00155088" w:rsidRPr="00FF3916" w:rsidRDefault="00335A1D" w:rsidP="00CB2D1A">
            <w:pPr>
              <w:pStyle w:val="TAC"/>
              <w:rPr>
                <w:sz w:val="16"/>
                <w:szCs w:val="18"/>
              </w:rPr>
            </w:pPr>
            <w:r w:rsidRPr="00FF3916">
              <w:rPr>
                <w:rFonts w:hint="eastAsia"/>
                <w:sz w:val="16"/>
                <w:szCs w:val="18"/>
              </w:rPr>
              <w:t>-</w:t>
            </w:r>
          </w:p>
        </w:tc>
        <w:tc>
          <w:tcPr>
            <w:tcW w:w="1482" w:type="dxa"/>
          </w:tcPr>
          <w:p w14:paraId="06341FF9" w14:textId="77777777" w:rsidR="00155088" w:rsidRPr="00FF3916" w:rsidRDefault="00155088" w:rsidP="00CB2D1A">
            <w:pPr>
              <w:pStyle w:val="TAC"/>
              <w:rPr>
                <w:sz w:val="16"/>
                <w:szCs w:val="18"/>
              </w:rPr>
            </w:pPr>
            <w:r w:rsidRPr="00FF3916">
              <w:rPr>
                <w:rFonts w:hint="eastAsia"/>
                <w:sz w:val="16"/>
                <w:szCs w:val="18"/>
              </w:rPr>
              <w:t>4</w:t>
            </w:r>
            <w:r w:rsidRPr="00FF3916">
              <w:rPr>
                <w:sz w:val="16"/>
                <w:szCs w:val="18"/>
              </w:rPr>
              <w:t>Rx on &lt; 1GHz</w:t>
            </w:r>
          </w:p>
          <w:p w14:paraId="719E1ECD" w14:textId="66D8E58C" w:rsidR="00155088" w:rsidRPr="00FF3916" w:rsidRDefault="00155088" w:rsidP="00CB2D1A">
            <w:pPr>
              <w:pStyle w:val="TAC"/>
              <w:rPr>
                <w:sz w:val="16"/>
                <w:szCs w:val="18"/>
              </w:rPr>
            </w:pPr>
            <w:r w:rsidRPr="00FF3916">
              <w:rPr>
                <w:rFonts w:hint="eastAsia"/>
                <w:sz w:val="16"/>
                <w:szCs w:val="18"/>
              </w:rPr>
              <w:t>8</w:t>
            </w:r>
            <w:r w:rsidRPr="00FF3916">
              <w:rPr>
                <w:sz w:val="16"/>
                <w:szCs w:val="18"/>
              </w:rPr>
              <w:t>Rx &gt; 2GHz</w:t>
            </w:r>
          </w:p>
        </w:tc>
        <w:tc>
          <w:tcPr>
            <w:tcW w:w="1482" w:type="dxa"/>
          </w:tcPr>
          <w:p w14:paraId="5A10825A" w14:textId="67981E33" w:rsidR="00155088" w:rsidRPr="00FF3916" w:rsidRDefault="00155088" w:rsidP="00CB2D1A">
            <w:pPr>
              <w:pStyle w:val="TAC"/>
              <w:rPr>
                <w:sz w:val="16"/>
                <w:szCs w:val="18"/>
              </w:rPr>
            </w:pPr>
            <w:r w:rsidRPr="00FF3916">
              <w:rPr>
                <w:rFonts w:hint="eastAsia"/>
                <w:sz w:val="16"/>
                <w:szCs w:val="18"/>
              </w:rPr>
              <w:t>6</w:t>
            </w:r>
            <w:r w:rsidRPr="00FF3916">
              <w:rPr>
                <w:sz w:val="16"/>
                <w:szCs w:val="18"/>
              </w:rPr>
              <w:t>R on &gt;2.5GHz</w:t>
            </w:r>
          </w:p>
        </w:tc>
      </w:tr>
    </w:tbl>
    <w:p w14:paraId="2B4C08F5" w14:textId="0846D1FB" w:rsidR="00F66906" w:rsidRPr="002A3DBC" w:rsidRDefault="00F66906" w:rsidP="00355AA4">
      <w:pPr>
        <w:pStyle w:val="af6"/>
        <w:spacing w:beforeLines="100" w:before="240"/>
        <w:jc w:val="both"/>
        <w:rPr>
          <w:color w:val="000000"/>
        </w:rPr>
      </w:pPr>
      <w:r w:rsidRPr="002A3DBC">
        <w:rPr>
          <w:rFonts w:hint="eastAsia"/>
          <w:color w:val="000000"/>
        </w:rPr>
        <w:t>C</w:t>
      </w:r>
      <w:r w:rsidRPr="002A3DBC">
        <w:rPr>
          <w:color w:val="000000"/>
        </w:rPr>
        <w:t xml:space="preserve">onsidering </w:t>
      </w:r>
      <w:r w:rsidRPr="002A3DBC">
        <w:rPr>
          <w:rFonts w:hint="eastAsia"/>
          <w:color w:val="000000"/>
        </w:rPr>
        <w:t>the</w:t>
      </w:r>
      <w:r w:rsidRPr="002A3DBC">
        <w:rPr>
          <w:color w:val="000000"/>
        </w:rPr>
        <w:t xml:space="preserve"> first release of 6GR might be frozen around 2029, it’s reasonable to expect there could be further evolution in the UE design and implementation. Therefore, we think a high</w:t>
      </w:r>
      <w:r w:rsidRPr="00FF3916">
        <w:rPr>
          <w:color w:val="000000"/>
        </w:rPr>
        <w:t>er</w:t>
      </w:r>
      <w:r w:rsidR="00855173" w:rsidRPr="00FF3916">
        <w:rPr>
          <w:color w:val="000000"/>
        </w:rPr>
        <w:t xml:space="preserve"> </w:t>
      </w:r>
      <w:r w:rsidR="00335A1D" w:rsidRPr="00FF3916">
        <w:rPr>
          <w:color w:val="000000"/>
        </w:rPr>
        <w:t xml:space="preserve">maximum </w:t>
      </w:r>
      <w:r w:rsidR="00855173" w:rsidRPr="00FF3916">
        <w:rPr>
          <w:color w:val="000000"/>
        </w:rPr>
        <w:t>achievable</w:t>
      </w:r>
      <w:r w:rsidRPr="00FF3916">
        <w:rPr>
          <w:color w:val="000000"/>
        </w:rPr>
        <w:t xml:space="preserve"> #Tx/#</w:t>
      </w:r>
      <w:r w:rsidRPr="002A3DBC">
        <w:rPr>
          <w:color w:val="000000"/>
        </w:rPr>
        <w:t xml:space="preserve">Rx </w:t>
      </w:r>
      <w:r w:rsidR="00855173">
        <w:rPr>
          <w:color w:val="000000"/>
        </w:rPr>
        <w:t xml:space="preserve">for high end UE </w:t>
      </w:r>
      <w:r w:rsidRPr="002A3DBC">
        <w:rPr>
          <w:color w:val="000000"/>
        </w:rPr>
        <w:t>than 5G NR needs to be considered since the day-1 of 6</w:t>
      </w:r>
      <w:r w:rsidRPr="002A3DBC">
        <w:rPr>
          <w:rFonts w:hint="eastAsia"/>
          <w:color w:val="000000"/>
        </w:rPr>
        <w:t>GR.</w:t>
      </w:r>
      <w:r w:rsidR="005E736B">
        <w:rPr>
          <w:color w:val="000000"/>
        </w:rPr>
        <w:t xml:space="preserve"> Meanwhile, </w:t>
      </w:r>
      <w:r w:rsidR="009C083E">
        <w:rPr>
          <w:color w:val="000000"/>
        </w:rPr>
        <w:t>the baseline should consider the typical UE implementation.</w:t>
      </w:r>
    </w:p>
    <w:p w14:paraId="1F005AE0" w14:textId="3D14FA67" w:rsidR="00F66906" w:rsidRPr="002A3DBC" w:rsidRDefault="00F66906" w:rsidP="00F66906">
      <w:pPr>
        <w:pStyle w:val="af6"/>
        <w:jc w:val="both"/>
        <w:rPr>
          <w:b/>
          <w:i/>
          <w:color w:val="000000"/>
        </w:rPr>
      </w:pPr>
      <w:r w:rsidRPr="002A3DBC">
        <w:rPr>
          <w:rFonts w:hint="eastAsia"/>
          <w:b/>
          <w:i/>
          <w:color w:val="000000"/>
        </w:rPr>
        <w:t>P</w:t>
      </w:r>
      <w:r w:rsidRPr="002A3DBC">
        <w:rPr>
          <w:b/>
          <w:i/>
          <w:color w:val="000000"/>
        </w:rPr>
        <w:t xml:space="preserve">roposal </w:t>
      </w:r>
      <w:r w:rsidR="0019028B">
        <w:rPr>
          <w:b/>
          <w:i/>
          <w:color w:val="000000"/>
        </w:rPr>
        <w:t>6-2</w:t>
      </w:r>
      <w:r w:rsidRPr="002A3DBC">
        <w:rPr>
          <w:b/>
          <w:i/>
          <w:color w:val="000000"/>
        </w:rPr>
        <w:t xml:space="preserve">: </w:t>
      </w:r>
      <w:r w:rsidRPr="001A11C6">
        <w:rPr>
          <w:b/>
          <w:i/>
          <w:color w:val="000000"/>
        </w:rPr>
        <w:t xml:space="preserve">Higher #Tx/#Rx than 5G NR </w:t>
      </w:r>
      <w:r w:rsidR="00E168D5" w:rsidRPr="00C15967">
        <w:rPr>
          <w:b/>
          <w:i/>
          <w:color w:val="000000"/>
        </w:rPr>
        <w:t>could</w:t>
      </w:r>
      <w:r w:rsidRPr="00C15967">
        <w:rPr>
          <w:b/>
          <w:i/>
          <w:color w:val="000000"/>
        </w:rPr>
        <w:t xml:space="preserve"> be </w:t>
      </w:r>
      <w:r w:rsidR="00E168D5" w:rsidRPr="00C15967">
        <w:rPr>
          <w:b/>
          <w:i/>
          <w:color w:val="000000"/>
        </w:rPr>
        <w:t>studied</w:t>
      </w:r>
      <w:r w:rsidRPr="00C15967">
        <w:rPr>
          <w:b/>
          <w:i/>
          <w:color w:val="000000"/>
        </w:rPr>
        <w:t xml:space="preserve"> since the day-1 of 6</w:t>
      </w:r>
      <w:r w:rsidRPr="00C15967">
        <w:rPr>
          <w:rFonts w:hint="eastAsia"/>
          <w:b/>
          <w:i/>
          <w:color w:val="000000"/>
        </w:rPr>
        <w:t>GR</w:t>
      </w:r>
      <w:r w:rsidRPr="001A11C6">
        <w:rPr>
          <w:b/>
          <w:i/>
          <w:color w:val="000000"/>
        </w:rPr>
        <w:t>.</w:t>
      </w:r>
    </w:p>
    <w:p w14:paraId="6BAAFBDE" w14:textId="77777777" w:rsidR="00F66906" w:rsidRPr="005643B2" w:rsidRDefault="00F66906" w:rsidP="00F66906">
      <w:pPr>
        <w:pStyle w:val="af6"/>
        <w:jc w:val="both"/>
        <w:rPr>
          <w:b/>
          <w:bCs/>
          <w:i/>
          <w:iCs/>
          <w:color w:val="000000"/>
          <w:u w:val="single"/>
        </w:rPr>
      </w:pPr>
      <w:r w:rsidRPr="005643B2">
        <w:rPr>
          <w:rFonts w:hint="eastAsia"/>
          <w:b/>
          <w:bCs/>
          <w:i/>
          <w:iCs/>
          <w:color w:val="000000"/>
          <w:u w:val="single"/>
        </w:rPr>
        <w:t>N</w:t>
      </w:r>
      <w:r w:rsidRPr="005643B2">
        <w:rPr>
          <w:b/>
          <w:bCs/>
          <w:i/>
          <w:iCs/>
          <w:color w:val="000000"/>
          <w:u w:val="single"/>
        </w:rPr>
        <w:t>ew spectrum range</w:t>
      </w:r>
    </w:p>
    <w:p w14:paraId="7D899DF2" w14:textId="47318839" w:rsidR="00A022B8" w:rsidRPr="00A022B8" w:rsidRDefault="00F66906" w:rsidP="00F66906">
      <w:pPr>
        <w:pStyle w:val="af6"/>
        <w:jc w:val="both"/>
        <w:rPr>
          <w:color w:val="000000"/>
        </w:rPr>
      </w:pPr>
      <w:r w:rsidRPr="002A3DBC">
        <w:rPr>
          <w:color w:val="000000"/>
        </w:rPr>
        <w:t xml:space="preserve">7GHz is an important spectrum range for 6GR. A reasonable target of 7GHz is to achieve comparable coverage of 5G </w:t>
      </w:r>
      <w:r w:rsidRPr="002A3DBC">
        <w:rPr>
          <w:rFonts w:hint="eastAsia"/>
          <w:color w:val="000000"/>
        </w:rPr>
        <w:t>NR</w:t>
      </w:r>
      <w:r w:rsidRPr="002A3DBC">
        <w:rPr>
          <w:color w:val="000000"/>
        </w:rPr>
        <w:t xml:space="preserve"> on </w:t>
      </w:r>
      <w:r w:rsidR="001C028D">
        <w:rPr>
          <w:color w:val="000000"/>
        </w:rPr>
        <w:t>3.5</w:t>
      </w:r>
      <w:r w:rsidRPr="002A3DBC">
        <w:rPr>
          <w:color w:val="000000"/>
        </w:rPr>
        <w:t xml:space="preserve">GHz spectrum. Comparing with 5G NR on </w:t>
      </w:r>
      <w:r w:rsidR="001C028D">
        <w:rPr>
          <w:color w:val="000000"/>
        </w:rPr>
        <w:t>3.5</w:t>
      </w:r>
      <w:r w:rsidRPr="002A3DBC">
        <w:rPr>
          <w:color w:val="000000"/>
        </w:rPr>
        <w:t>GHz spectrum, 7~10dB gain needs to be provided to compensate the additional path loss and penetration loss</w:t>
      </w:r>
      <w:r w:rsidR="005A54A8">
        <w:rPr>
          <w:color w:val="000000"/>
        </w:rPr>
        <w:t>. H</w:t>
      </w:r>
      <w:r w:rsidRPr="002A3DBC">
        <w:rPr>
          <w:color w:val="000000"/>
        </w:rPr>
        <w:t xml:space="preserve">igher number of #Tx/#Rx than </w:t>
      </w:r>
      <w:r w:rsidR="001C028D">
        <w:rPr>
          <w:color w:val="000000"/>
        </w:rPr>
        <w:t>3.5</w:t>
      </w:r>
      <w:r w:rsidRPr="002A3DBC">
        <w:rPr>
          <w:color w:val="000000"/>
        </w:rPr>
        <w:t>GHz spec</w:t>
      </w:r>
      <w:r w:rsidR="001C028D">
        <w:rPr>
          <w:color w:val="000000"/>
        </w:rPr>
        <w:t>trum</w:t>
      </w:r>
      <w:r w:rsidR="005A54A8">
        <w:rPr>
          <w:color w:val="000000"/>
        </w:rPr>
        <w:t xml:space="preserve"> could be </w:t>
      </w:r>
      <w:r w:rsidR="00201887">
        <w:rPr>
          <w:color w:val="000000"/>
        </w:rPr>
        <w:t xml:space="preserve">a </w:t>
      </w:r>
      <w:r w:rsidR="005A54A8">
        <w:rPr>
          <w:color w:val="000000"/>
        </w:rPr>
        <w:t>potential method to address the issue</w:t>
      </w:r>
      <w:r w:rsidRPr="002A3DBC">
        <w:rPr>
          <w:color w:val="000000"/>
        </w:rPr>
        <w:t>.</w:t>
      </w:r>
      <w:r w:rsidR="00243756">
        <w:rPr>
          <w:color w:val="000000"/>
        </w:rPr>
        <w:t xml:space="preserve"> On the other hand, the possibility of increasing #Tx/#R</w:t>
      </w:r>
      <w:r w:rsidR="00243756" w:rsidRPr="00856424">
        <w:rPr>
          <w:color w:val="000000"/>
        </w:rPr>
        <w:t xml:space="preserve">x </w:t>
      </w:r>
      <w:r w:rsidR="00194575" w:rsidRPr="00856424">
        <w:rPr>
          <w:color w:val="000000"/>
        </w:rPr>
        <w:t xml:space="preserve">might be restricted by </w:t>
      </w:r>
      <w:r w:rsidR="00243756" w:rsidRPr="00856424">
        <w:rPr>
          <w:color w:val="000000"/>
        </w:rPr>
        <w:t>the overall number of band</w:t>
      </w:r>
      <w:r w:rsidR="00243756">
        <w:rPr>
          <w:color w:val="000000"/>
        </w:rPr>
        <w:t xml:space="preserve">s </w:t>
      </w:r>
      <w:r w:rsidR="007C514F">
        <w:rPr>
          <w:color w:val="000000"/>
        </w:rPr>
        <w:t xml:space="preserve">supported by </w:t>
      </w:r>
      <w:r w:rsidR="00194575">
        <w:rPr>
          <w:color w:val="000000"/>
        </w:rPr>
        <w:t xml:space="preserve">the </w:t>
      </w:r>
      <w:r w:rsidR="00783259">
        <w:rPr>
          <w:color w:val="000000"/>
        </w:rPr>
        <w:t>UE</w:t>
      </w:r>
      <w:r w:rsidR="00243756">
        <w:rPr>
          <w:color w:val="000000"/>
        </w:rPr>
        <w:t>.</w:t>
      </w:r>
    </w:p>
    <w:p w14:paraId="32D8544A" w14:textId="1BEA76FF" w:rsidR="00F66906" w:rsidRPr="00AE4AFF" w:rsidRDefault="00F66906" w:rsidP="00AE4AFF">
      <w:pPr>
        <w:pStyle w:val="af6"/>
        <w:jc w:val="both"/>
        <w:rPr>
          <w:b/>
          <w:i/>
          <w:color w:val="000000"/>
        </w:rPr>
      </w:pPr>
      <w:r w:rsidRPr="002A3DBC">
        <w:rPr>
          <w:rFonts w:hint="eastAsia"/>
          <w:b/>
          <w:i/>
          <w:color w:val="000000"/>
        </w:rPr>
        <w:t>P</w:t>
      </w:r>
      <w:r w:rsidRPr="002A3DBC">
        <w:rPr>
          <w:b/>
          <w:i/>
          <w:color w:val="000000"/>
        </w:rPr>
        <w:t xml:space="preserve">roposal </w:t>
      </w:r>
      <w:r w:rsidR="0019028B">
        <w:rPr>
          <w:b/>
          <w:i/>
          <w:color w:val="000000"/>
        </w:rPr>
        <w:t>6-</w:t>
      </w:r>
      <w:r w:rsidR="004A4A4D">
        <w:rPr>
          <w:b/>
          <w:i/>
          <w:color w:val="000000"/>
        </w:rPr>
        <w:t>3</w:t>
      </w:r>
      <w:r w:rsidRPr="002A3DBC">
        <w:rPr>
          <w:b/>
          <w:i/>
          <w:color w:val="000000"/>
        </w:rPr>
        <w:t>: For 7GHz spectrum, considering higher</w:t>
      </w:r>
      <w:r w:rsidR="006159DB">
        <w:rPr>
          <w:b/>
          <w:i/>
          <w:color w:val="000000"/>
        </w:rPr>
        <w:t xml:space="preserve"> maximum</w:t>
      </w:r>
      <w:r w:rsidRPr="002A3DBC">
        <w:rPr>
          <w:b/>
          <w:i/>
          <w:color w:val="000000"/>
        </w:rPr>
        <w:t xml:space="preserve"> </w:t>
      </w:r>
      <w:r w:rsidR="00B2461C">
        <w:rPr>
          <w:b/>
          <w:i/>
          <w:color w:val="000000"/>
        </w:rPr>
        <w:t xml:space="preserve">achievable </w:t>
      </w:r>
      <w:r w:rsidRPr="002A3DBC">
        <w:rPr>
          <w:b/>
          <w:i/>
          <w:color w:val="000000"/>
        </w:rPr>
        <w:t xml:space="preserve">#Tx/#Rx </w:t>
      </w:r>
      <w:r w:rsidR="00856424">
        <w:rPr>
          <w:b/>
          <w:i/>
          <w:color w:val="000000"/>
        </w:rPr>
        <w:t>than</w:t>
      </w:r>
      <w:r w:rsidRPr="002A3DBC">
        <w:rPr>
          <w:b/>
          <w:i/>
          <w:color w:val="000000"/>
        </w:rPr>
        <w:t xml:space="preserve"> 5GNR </w:t>
      </w:r>
      <w:r w:rsidR="00E168D5">
        <w:rPr>
          <w:b/>
          <w:i/>
          <w:color w:val="000000"/>
        </w:rPr>
        <w:t>3.5</w:t>
      </w:r>
      <w:r w:rsidRPr="002A3DBC">
        <w:rPr>
          <w:b/>
          <w:i/>
          <w:color w:val="000000"/>
        </w:rPr>
        <w:t>GHz spectrum.</w:t>
      </w:r>
    </w:p>
    <w:p w14:paraId="04E7A186" w14:textId="673D497A" w:rsidR="00B86494" w:rsidRDefault="00B86494" w:rsidP="00B86494">
      <w:pPr>
        <w:pStyle w:val="2"/>
        <w:spacing w:after="240"/>
        <w:rPr>
          <w:lang w:val="en-US"/>
        </w:rPr>
      </w:pPr>
      <w:r>
        <w:rPr>
          <w:rFonts w:eastAsiaTheme="minorEastAsia" w:hint="eastAsia"/>
          <w:lang w:val="en-US" w:eastAsia="zh-CN"/>
        </w:rPr>
        <w:t>U</w:t>
      </w:r>
      <w:r>
        <w:rPr>
          <w:rFonts w:eastAsiaTheme="minorEastAsia"/>
          <w:lang w:val="en-US" w:eastAsia="zh-CN"/>
        </w:rPr>
        <w:t>E device types</w:t>
      </w:r>
    </w:p>
    <w:p w14:paraId="2C14C650" w14:textId="3292C345" w:rsidR="00F66906" w:rsidRPr="002A3DBC" w:rsidRDefault="00F66906" w:rsidP="00F66906">
      <w:pPr>
        <w:pStyle w:val="af6"/>
        <w:jc w:val="both"/>
        <w:rPr>
          <w:rFonts w:eastAsia="Yu Mincho"/>
          <w:color w:val="000000"/>
          <w:lang w:eastAsia="ja-JP"/>
        </w:rPr>
      </w:pPr>
      <w:r w:rsidRPr="002A3DBC">
        <w:rPr>
          <w:color w:val="000000"/>
        </w:rPr>
        <w:t>The RAN WG study item on “Study on 6G Radio” [</w:t>
      </w:r>
      <w:r>
        <w:rPr>
          <w:color w:val="000000"/>
        </w:rPr>
        <w:t>1</w:t>
      </w:r>
      <w:r w:rsidRPr="002A3DBC">
        <w:rPr>
          <w:color w:val="000000"/>
        </w:rPr>
        <w:t xml:space="preserve">] includes an objective of “g) Target scalable and forward compatible design for diverse device types.” </w:t>
      </w:r>
      <w:r w:rsidRPr="002A3DBC">
        <w:rPr>
          <w:rFonts w:eastAsia="Yu Mincho"/>
          <w:color w:val="000000"/>
          <w:lang w:eastAsia="ja-JP"/>
        </w:rPr>
        <w:t>RAN1 and RAN have already discussed the objective and made some progress. This section aims to provide some consideration from RAN4 perspective.</w:t>
      </w:r>
    </w:p>
    <w:p w14:paraId="3408AD3A" w14:textId="6FD4421D" w:rsidR="00F66906" w:rsidRPr="002A3DBC" w:rsidRDefault="00F66906" w:rsidP="00F66906">
      <w:pPr>
        <w:pStyle w:val="af6"/>
        <w:jc w:val="both"/>
        <w:rPr>
          <w:rFonts w:eastAsia="Yu Mincho"/>
          <w:color w:val="000000"/>
          <w:lang w:eastAsia="ja-JP"/>
        </w:rPr>
      </w:pPr>
      <w:r w:rsidRPr="002A3DBC">
        <w:rPr>
          <w:color w:val="000000"/>
        </w:rPr>
        <w:t xml:space="preserve">In RAN#109, companies brought proposals on potential devices types and the key parameters defining the device types </w:t>
      </w:r>
      <w:r w:rsidRPr="00F66906">
        <w:rPr>
          <w:color w:val="000000"/>
        </w:rPr>
        <w:t>[6].</w:t>
      </w:r>
      <w:r w:rsidRPr="002A3DBC">
        <w:rPr>
          <w:color w:val="000000"/>
        </w:rPr>
        <w:t xml:space="preserve"> The key parameters seem more related to service and RAN1 implementation, such as UE bandwidth, peak data rate, coverage etc. We think it’s worth studying if any RAN4 related parameters need to be added to the list.</w:t>
      </w:r>
    </w:p>
    <w:p w14:paraId="4BEA4C75" w14:textId="77777777" w:rsidR="00F66906" w:rsidRPr="002A3DBC" w:rsidRDefault="00F66906" w:rsidP="00F66906">
      <w:pPr>
        <w:pStyle w:val="af6"/>
        <w:jc w:val="both"/>
        <w:rPr>
          <w:rFonts w:eastAsia="Yu Mincho"/>
          <w:color w:val="000000"/>
          <w:lang w:eastAsia="ja-JP"/>
        </w:rPr>
      </w:pPr>
      <w:r w:rsidRPr="002A3DBC">
        <w:rPr>
          <w:rFonts w:eastAsia="Yu Mincho" w:hint="eastAsia"/>
          <w:color w:val="000000"/>
          <w:lang w:eastAsia="ja-JP"/>
        </w:rPr>
        <w:t>I</w:t>
      </w:r>
      <w:r w:rsidRPr="002A3DBC">
        <w:rPr>
          <w:rFonts w:eastAsia="Yu Mincho"/>
          <w:color w:val="000000"/>
          <w:lang w:eastAsia="ja-JP"/>
        </w:rPr>
        <w:t>n 5G NR, some key RAN4 RF requirements are closely related to various UE characteristics as listed below:</w:t>
      </w:r>
    </w:p>
    <w:p w14:paraId="7683FBCB" w14:textId="77777777" w:rsidR="00F66906" w:rsidRPr="002A3DBC" w:rsidRDefault="00F66906" w:rsidP="00F66906">
      <w:pPr>
        <w:pStyle w:val="af6"/>
        <w:spacing w:after="120"/>
        <w:ind w:leftChars="200" w:left="400"/>
        <w:jc w:val="both"/>
        <w:rPr>
          <w:rFonts w:eastAsia="Yu Mincho"/>
          <w:b/>
          <w:color w:val="000000"/>
          <w:lang w:eastAsia="ja-JP"/>
        </w:rPr>
      </w:pPr>
      <w:r w:rsidRPr="002A3DBC">
        <w:rPr>
          <w:rFonts w:eastAsia="Yu Mincho" w:hint="eastAsia"/>
          <w:b/>
          <w:color w:val="000000"/>
          <w:lang w:eastAsia="ja-JP"/>
        </w:rPr>
        <w:t>F</w:t>
      </w:r>
      <w:r w:rsidRPr="002A3DBC">
        <w:rPr>
          <w:rFonts w:eastAsia="Yu Mincho"/>
          <w:b/>
          <w:color w:val="000000"/>
          <w:lang w:eastAsia="ja-JP"/>
        </w:rPr>
        <w:t>ormfactor</w:t>
      </w:r>
    </w:p>
    <w:p w14:paraId="405F8C0A" w14:textId="08A87F62" w:rsidR="00F66906" w:rsidRPr="002A3DBC" w:rsidRDefault="00F66906" w:rsidP="001C1626">
      <w:pPr>
        <w:pStyle w:val="af6"/>
        <w:numPr>
          <w:ilvl w:val="0"/>
          <w:numId w:val="12"/>
        </w:numPr>
        <w:overflowPunct/>
        <w:autoSpaceDE/>
        <w:autoSpaceDN/>
        <w:adjustRightInd/>
        <w:spacing w:after="120"/>
        <w:jc w:val="both"/>
        <w:textAlignment w:val="auto"/>
        <w:rPr>
          <w:color w:val="000000"/>
        </w:rPr>
      </w:pPr>
      <w:r w:rsidRPr="002A3DBC">
        <w:rPr>
          <w:color w:val="000000"/>
        </w:rPr>
        <w:t>MPR</w:t>
      </w:r>
      <w:r>
        <w:rPr>
          <w:color w:val="000000"/>
        </w:rPr>
        <w:t>:</w:t>
      </w:r>
      <w:r w:rsidRPr="002A3DBC">
        <w:rPr>
          <w:color w:val="000000"/>
        </w:rPr>
        <w:t xml:space="preserve"> PC1.5 MPR is different for smartphone and FWA; </w:t>
      </w:r>
    </w:p>
    <w:p w14:paraId="2C8C27B0" w14:textId="7955ECD4" w:rsidR="00F66906" w:rsidRPr="002A3DBC" w:rsidRDefault="00F66906" w:rsidP="001C1626">
      <w:pPr>
        <w:pStyle w:val="af6"/>
        <w:numPr>
          <w:ilvl w:val="0"/>
          <w:numId w:val="12"/>
        </w:numPr>
        <w:overflowPunct/>
        <w:autoSpaceDE/>
        <w:autoSpaceDN/>
        <w:adjustRightInd/>
        <w:spacing w:after="120"/>
        <w:jc w:val="both"/>
        <w:textAlignment w:val="auto"/>
        <w:rPr>
          <w:color w:val="000000"/>
        </w:rPr>
      </w:pPr>
      <w:r w:rsidRPr="002A3DBC">
        <w:rPr>
          <w:rFonts w:hint="eastAsia"/>
          <w:color w:val="000000"/>
        </w:rPr>
        <w:t>REFSENS</w:t>
      </w:r>
      <w:r>
        <w:rPr>
          <w:color w:val="000000"/>
        </w:rPr>
        <w:t>:</w:t>
      </w:r>
      <w:r w:rsidRPr="002A3DBC">
        <w:rPr>
          <w:color w:val="000000"/>
        </w:rPr>
        <w:t xml:space="preserve"> 4</w:t>
      </w:r>
      <w:r w:rsidRPr="002A3DBC">
        <w:rPr>
          <w:rFonts w:hint="eastAsia"/>
          <w:color w:val="000000"/>
        </w:rPr>
        <w:t>Rx</w:t>
      </w:r>
      <w:r w:rsidRPr="002A3DBC">
        <w:rPr>
          <w:color w:val="000000"/>
        </w:rPr>
        <w:t xml:space="preserve"> requirement is different for smartphone and FWA; </w:t>
      </w:r>
    </w:p>
    <w:p w14:paraId="17DB4C6D" w14:textId="77777777" w:rsidR="00F66906" w:rsidRPr="002A3DBC" w:rsidRDefault="00F66906" w:rsidP="001C1626">
      <w:pPr>
        <w:pStyle w:val="af6"/>
        <w:numPr>
          <w:ilvl w:val="0"/>
          <w:numId w:val="12"/>
        </w:numPr>
        <w:overflowPunct/>
        <w:autoSpaceDE/>
        <w:autoSpaceDN/>
        <w:adjustRightInd/>
        <w:spacing w:after="120"/>
        <w:jc w:val="both"/>
        <w:textAlignment w:val="auto"/>
        <w:rPr>
          <w:color w:val="000000"/>
        </w:rPr>
      </w:pPr>
      <w:r w:rsidRPr="002A3DBC">
        <w:rPr>
          <w:color w:val="000000"/>
        </w:rPr>
        <w:t>Overall Tx/Rx number: 4</w:t>
      </w:r>
      <w:r w:rsidRPr="002A3DBC">
        <w:rPr>
          <w:rFonts w:hint="eastAsia"/>
          <w:color w:val="000000"/>
        </w:rPr>
        <w:t>Tx</w:t>
      </w:r>
      <w:r w:rsidRPr="002A3DBC">
        <w:rPr>
          <w:color w:val="000000"/>
        </w:rPr>
        <w:t xml:space="preserve"> and 8Rx are supported by UEs of large form factor such as FWA/CPE. XR UE is allowed to support 2Rx on 4Rx mandatory bands.</w:t>
      </w:r>
    </w:p>
    <w:p w14:paraId="530FC1FF" w14:textId="77777777" w:rsidR="00F66906" w:rsidRPr="002A3DBC" w:rsidRDefault="00F66906" w:rsidP="00F66906">
      <w:pPr>
        <w:pStyle w:val="af6"/>
        <w:spacing w:after="120"/>
        <w:ind w:leftChars="200" w:left="400"/>
        <w:jc w:val="both"/>
        <w:rPr>
          <w:b/>
          <w:color w:val="000000"/>
        </w:rPr>
      </w:pPr>
      <w:r w:rsidRPr="00F66906">
        <w:rPr>
          <w:rFonts w:eastAsia="Yu Mincho"/>
          <w:b/>
          <w:color w:val="000000"/>
          <w:lang w:eastAsia="ja-JP"/>
        </w:rPr>
        <w:t>Cost</w:t>
      </w:r>
    </w:p>
    <w:p w14:paraId="1E9229A8" w14:textId="77777777" w:rsidR="00F66906" w:rsidRPr="00F66906" w:rsidRDefault="00F66906" w:rsidP="001C1626">
      <w:pPr>
        <w:pStyle w:val="af6"/>
        <w:numPr>
          <w:ilvl w:val="0"/>
          <w:numId w:val="12"/>
        </w:numPr>
        <w:overflowPunct/>
        <w:autoSpaceDE/>
        <w:autoSpaceDN/>
        <w:adjustRightInd/>
        <w:spacing w:after="120"/>
        <w:jc w:val="both"/>
        <w:textAlignment w:val="auto"/>
        <w:rPr>
          <w:color w:val="000000"/>
        </w:rPr>
      </w:pPr>
      <w:r w:rsidRPr="002A3DBC">
        <w:rPr>
          <w:color w:val="000000"/>
        </w:rPr>
        <w:t>The Redcap as a low-cost UE type supports up to 1T2R</w:t>
      </w:r>
      <w:r w:rsidRPr="00F66906">
        <w:rPr>
          <w:color w:val="000000"/>
        </w:rPr>
        <w:t>.</w:t>
      </w:r>
    </w:p>
    <w:p w14:paraId="6854D996" w14:textId="77777777" w:rsidR="00F66906" w:rsidRPr="00F66906" w:rsidRDefault="00F66906" w:rsidP="001C1626">
      <w:pPr>
        <w:pStyle w:val="af6"/>
        <w:numPr>
          <w:ilvl w:val="0"/>
          <w:numId w:val="12"/>
        </w:numPr>
        <w:overflowPunct/>
        <w:autoSpaceDE/>
        <w:autoSpaceDN/>
        <w:adjustRightInd/>
        <w:spacing w:after="120"/>
        <w:jc w:val="both"/>
        <w:textAlignment w:val="auto"/>
        <w:rPr>
          <w:color w:val="000000"/>
        </w:rPr>
      </w:pPr>
      <w:r w:rsidRPr="002A3DBC">
        <w:rPr>
          <w:color w:val="000000"/>
        </w:rPr>
        <w:t xml:space="preserve">The </w:t>
      </w:r>
      <w:r w:rsidRPr="002A3DBC">
        <w:rPr>
          <w:rFonts w:hint="eastAsia"/>
          <w:color w:val="000000"/>
        </w:rPr>
        <w:t>A</w:t>
      </w:r>
      <w:r w:rsidRPr="002A3DBC">
        <w:rPr>
          <w:color w:val="000000"/>
        </w:rPr>
        <w:t>mbient IoT device as an ultra-low-cost UE type supports 1T1R</w:t>
      </w:r>
      <w:r w:rsidRPr="00F66906">
        <w:rPr>
          <w:color w:val="000000"/>
        </w:rPr>
        <w:t>.</w:t>
      </w:r>
    </w:p>
    <w:p w14:paraId="1A2C3B3E" w14:textId="77777777" w:rsidR="00F66906" w:rsidRPr="002A3DBC" w:rsidRDefault="00F66906" w:rsidP="00F66906">
      <w:pPr>
        <w:pStyle w:val="af6"/>
        <w:spacing w:after="120"/>
        <w:ind w:leftChars="200" w:left="400"/>
        <w:jc w:val="both"/>
        <w:rPr>
          <w:rFonts w:eastAsia="Yu Mincho"/>
          <w:b/>
          <w:color w:val="000000"/>
          <w:lang w:eastAsia="ja-JP"/>
        </w:rPr>
      </w:pPr>
      <w:r w:rsidRPr="002A3DBC">
        <w:rPr>
          <w:rFonts w:eastAsia="Yu Mincho"/>
          <w:b/>
          <w:color w:val="000000"/>
          <w:lang w:eastAsia="ja-JP"/>
        </w:rPr>
        <w:t>Different UE antenna implementation</w:t>
      </w:r>
    </w:p>
    <w:p w14:paraId="2DE974A5" w14:textId="77777777" w:rsidR="00F66906" w:rsidRPr="00F66906" w:rsidRDefault="00F66906" w:rsidP="001C1626">
      <w:pPr>
        <w:pStyle w:val="af6"/>
        <w:numPr>
          <w:ilvl w:val="0"/>
          <w:numId w:val="12"/>
        </w:numPr>
        <w:overflowPunct/>
        <w:autoSpaceDE/>
        <w:autoSpaceDN/>
        <w:adjustRightInd/>
        <w:spacing w:after="120"/>
        <w:jc w:val="both"/>
        <w:textAlignment w:val="auto"/>
        <w:rPr>
          <w:color w:val="000000"/>
        </w:rPr>
      </w:pPr>
      <w:r w:rsidRPr="00F66906">
        <w:rPr>
          <w:color w:val="000000"/>
        </w:rPr>
        <w:t>For ATG UE, the power related requirements are specified differently, including power class, minimum output power, ACLR, etc.</w:t>
      </w:r>
    </w:p>
    <w:p w14:paraId="702C9D7A" w14:textId="77777777" w:rsidR="00F66906" w:rsidRPr="00F66906" w:rsidRDefault="00F66906" w:rsidP="001C1626">
      <w:pPr>
        <w:pStyle w:val="af6"/>
        <w:numPr>
          <w:ilvl w:val="0"/>
          <w:numId w:val="12"/>
        </w:numPr>
        <w:overflowPunct/>
        <w:autoSpaceDE/>
        <w:autoSpaceDN/>
        <w:adjustRightInd/>
        <w:spacing w:after="120"/>
        <w:jc w:val="both"/>
        <w:textAlignment w:val="auto"/>
        <w:rPr>
          <w:color w:val="000000"/>
        </w:rPr>
      </w:pPr>
      <w:r w:rsidRPr="002A3DBC">
        <w:rPr>
          <w:color w:val="000000"/>
        </w:rPr>
        <w:t>Vehicular UE is allowed to support 2Rx on 4Rx mandatory bands considering the external mounted antennas.</w:t>
      </w:r>
    </w:p>
    <w:p w14:paraId="7AA252B8" w14:textId="77777777" w:rsidR="00F66906" w:rsidRPr="002A3DBC" w:rsidRDefault="00F66906" w:rsidP="00F66906">
      <w:pPr>
        <w:pStyle w:val="af6"/>
        <w:spacing w:after="120"/>
        <w:ind w:leftChars="200" w:left="400"/>
        <w:jc w:val="both"/>
        <w:rPr>
          <w:b/>
          <w:color w:val="000000"/>
        </w:rPr>
      </w:pPr>
      <w:r w:rsidRPr="002A3DBC">
        <w:rPr>
          <w:b/>
          <w:color w:val="000000"/>
        </w:rPr>
        <w:t xml:space="preserve">Power </w:t>
      </w:r>
      <w:r w:rsidRPr="00F66906">
        <w:rPr>
          <w:rFonts w:eastAsia="Yu Mincho"/>
          <w:b/>
          <w:color w:val="000000"/>
          <w:lang w:eastAsia="ja-JP"/>
        </w:rPr>
        <w:t>consumption</w:t>
      </w:r>
    </w:p>
    <w:p w14:paraId="404C515C" w14:textId="77777777" w:rsidR="00F66906" w:rsidRPr="00F66906" w:rsidRDefault="00F66906" w:rsidP="001C1626">
      <w:pPr>
        <w:pStyle w:val="af6"/>
        <w:numPr>
          <w:ilvl w:val="0"/>
          <w:numId w:val="12"/>
        </w:numPr>
        <w:overflowPunct/>
        <w:autoSpaceDE/>
        <w:autoSpaceDN/>
        <w:adjustRightInd/>
        <w:spacing w:after="120"/>
        <w:jc w:val="both"/>
        <w:textAlignment w:val="auto"/>
        <w:rPr>
          <w:color w:val="000000"/>
        </w:rPr>
      </w:pPr>
      <w:r w:rsidRPr="002A3DBC">
        <w:rPr>
          <w:color w:val="000000"/>
        </w:rPr>
        <w:t>Power class. PC1 UE is not targeted for smartphone form factor.</w:t>
      </w:r>
    </w:p>
    <w:p w14:paraId="4AD9FB48" w14:textId="77777777" w:rsidR="00F66906" w:rsidRPr="002A3DBC" w:rsidRDefault="00F66906" w:rsidP="00F66906">
      <w:pPr>
        <w:pStyle w:val="af6"/>
        <w:spacing w:after="120"/>
        <w:ind w:leftChars="200" w:left="400"/>
        <w:jc w:val="both"/>
        <w:rPr>
          <w:rFonts w:eastAsia="Yu Mincho"/>
          <w:b/>
          <w:color w:val="000000"/>
          <w:lang w:eastAsia="ja-JP"/>
        </w:rPr>
      </w:pPr>
      <w:r w:rsidRPr="002A3DBC">
        <w:rPr>
          <w:rFonts w:eastAsia="Yu Mincho"/>
          <w:b/>
          <w:color w:val="000000"/>
          <w:lang w:eastAsia="ja-JP"/>
        </w:rPr>
        <w:t>Regulation</w:t>
      </w:r>
    </w:p>
    <w:p w14:paraId="2789D03A" w14:textId="77777777" w:rsidR="00F66906" w:rsidRPr="002A3DBC" w:rsidRDefault="00F66906" w:rsidP="001C1626">
      <w:pPr>
        <w:pStyle w:val="af6"/>
        <w:numPr>
          <w:ilvl w:val="0"/>
          <w:numId w:val="12"/>
        </w:numPr>
        <w:overflowPunct/>
        <w:autoSpaceDE/>
        <w:autoSpaceDN/>
        <w:adjustRightInd/>
        <w:spacing w:after="120"/>
        <w:jc w:val="both"/>
        <w:textAlignment w:val="auto"/>
        <w:rPr>
          <w:color w:val="000000"/>
        </w:rPr>
      </w:pPr>
      <w:r w:rsidRPr="00F66906">
        <w:rPr>
          <w:color w:val="000000"/>
        </w:rPr>
        <w:t>Aerial UE has specific requirements for AMPR and Additional spurious emissions.</w:t>
      </w:r>
    </w:p>
    <w:p w14:paraId="6D05F717" w14:textId="23A0D384" w:rsidR="00F66906" w:rsidRPr="002A3DBC" w:rsidRDefault="00F66906" w:rsidP="00F66906">
      <w:pPr>
        <w:pStyle w:val="af6"/>
        <w:jc w:val="both"/>
        <w:rPr>
          <w:b/>
          <w:i/>
          <w:color w:val="000000"/>
        </w:rPr>
      </w:pPr>
      <w:r w:rsidRPr="002A3DBC">
        <w:rPr>
          <w:b/>
          <w:i/>
          <w:color w:val="000000"/>
        </w:rPr>
        <w:t xml:space="preserve">Proposal </w:t>
      </w:r>
      <w:r w:rsidR="0019028B">
        <w:rPr>
          <w:b/>
          <w:i/>
          <w:color w:val="000000"/>
        </w:rPr>
        <w:t>7-1</w:t>
      </w:r>
      <w:r w:rsidRPr="002A3DBC">
        <w:rPr>
          <w:b/>
          <w:i/>
          <w:color w:val="000000"/>
        </w:rPr>
        <w:t>: RAN4 is suggested to study whether to include following parameters for defining device types: formfactor, cost, UE antenna implementation, power consumption, regulation.</w:t>
      </w:r>
    </w:p>
    <w:p w14:paraId="18E52C23" w14:textId="77777777" w:rsidR="00F66906" w:rsidRPr="002A3DBC" w:rsidRDefault="00F66906" w:rsidP="00F66906">
      <w:pPr>
        <w:pStyle w:val="af6"/>
        <w:jc w:val="both"/>
        <w:rPr>
          <w:color w:val="000000"/>
        </w:rPr>
      </w:pPr>
      <w:r w:rsidRPr="002A3DBC">
        <w:rPr>
          <w:rFonts w:hint="eastAsia"/>
          <w:color w:val="000000"/>
        </w:rPr>
        <w:t>F</w:t>
      </w:r>
      <w:r w:rsidRPr="002A3DBC">
        <w:rPr>
          <w:color w:val="000000"/>
        </w:rPr>
        <w:t xml:space="preserve">rom our point of view, the definition of device type should not scatter too much to keep the standards concise and neat, at the same time </w:t>
      </w:r>
      <w:r w:rsidRPr="002A3DBC">
        <w:rPr>
          <w:rFonts w:hint="eastAsia"/>
          <w:color w:val="000000"/>
        </w:rPr>
        <w:t>the</w:t>
      </w:r>
      <w:r w:rsidRPr="002A3DBC">
        <w:rPr>
          <w:color w:val="000000"/>
        </w:rPr>
        <w:t xml:space="preserve"> definition should be flexible enough to address potential new UE types boosting in the future. Having that in mind we would like to check the parameters mentioned above one by one.</w:t>
      </w:r>
    </w:p>
    <w:p w14:paraId="2ADAFB14" w14:textId="55C8B3F2" w:rsidR="00F66906" w:rsidRPr="002A3DBC" w:rsidRDefault="00F66906" w:rsidP="00F66906">
      <w:pPr>
        <w:pStyle w:val="af6"/>
        <w:jc w:val="both"/>
        <w:rPr>
          <w:color w:val="000000"/>
        </w:rPr>
      </w:pPr>
      <w:r w:rsidRPr="002A3DBC">
        <w:rPr>
          <w:b/>
          <w:color w:val="000000"/>
        </w:rPr>
        <w:lastRenderedPageBreak/>
        <w:t>Formfactor</w:t>
      </w:r>
      <w:r w:rsidR="00224458" w:rsidRPr="00224458">
        <w:rPr>
          <w:bCs/>
          <w:color w:val="000000"/>
        </w:rPr>
        <w:t>:</w:t>
      </w:r>
      <w:r w:rsidRPr="00224458">
        <w:rPr>
          <w:bCs/>
          <w:color w:val="000000"/>
        </w:rPr>
        <w:t xml:space="preserve"> </w:t>
      </w:r>
      <w:r w:rsidRPr="002A3DBC">
        <w:rPr>
          <w:rFonts w:hint="eastAsia"/>
          <w:color w:val="000000"/>
        </w:rPr>
        <w:t>T</w:t>
      </w:r>
      <w:r w:rsidRPr="002A3DBC">
        <w:rPr>
          <w:color w:val="000000"/>
        </w:rPr>
        <w:t>he formfactor is a key factor for determining the maximum supported Tx/Rx number, and therefore has major impact on UE’s RF performance and also the performance of peak data rate and coverage We think this should be included in the device type definitio</w:t>
      </w:r>
      <w:r w:rsidRPr="007B02BB">
        <w:rPr>
          <w:color w:val="000000"/>
        </w:rPr>
        <w:t>n</w:t>
      </w:r>
      <w:r w:rsidR="00A17824" w:rsidRPr="007B02BB">
        <w:rPr>
          <w:color w:val="000000"/>
        </w:rPr>
        <w:t>. It’s worth noticing that form factor is not equal to the actual area for antenna design, while the lat</w:t>
      </w:r>
      <w:r w:rsidR="00D8201C" w:rsidRPr="007B02BB">
        <w:rPr>
          <w:color w:val="000000"/>
        </w:rPr>
        <w:t>t</w:t>
      </w:r>
      <w:r w:rsidR="00A17824" w:rsidRPr="007B02BB">
        <w:rPr>
          <w:color w:val="000000"/>
        </w:rPr>
        <w:t xml:space="preserve">er </w:t>
      </w:r>
      <w:r w:rsidR="00316E30" w:rsidRPr="007B02BB">
        <w:rPr>
          <w:color w:val="000000"/>
        </w:rPr>
        <w:t>is more related to the supported Tx/Rx number</w:t>
      </w:r>
      <w:r w:rsidRPr="007B02BB">
        <w:rPr>
          <w:color w:val="000000"/>
        </w:rPr>
        <w:t>. Please note that</w:t>
      </w:r>
      <w:r w:rsidRPr="002A3DBC">
        <w:rPr>
          <w:color w:val="000000"/>
        </w:rPr>
        <w:t xml:space="preserve"> depending on RAN1/RAN decision of the device types, it’s possible that one device type could support different formfactors. For example, if there is a device type called eMBB UE, it could have formfactor of “handheld UE”, “FWA UE” or “XR UE” and serves different level of performance.</w:t>
      </w:r>
    </w:p>
    <w:p w14:paraId="2DDF093B" w14:textId="5EEE2E48" w:rsidR="00F66906" w:rsidRPr="002A3DBC" w:rsidRDefault="00F66906" w:rsidP="00F66906">
      <w:pPr>
        <w:pStyle w:val="af6"/>
        <w:jc w:val="both"/>
        <w:rPr>
          <w:color w:val="000000"/>
        </w:rPr>
      </w:pPr>
      <w:r w:rsidRPr="002A3DBC">
        <w:rPr>
          <w:rFonts w:hint="eastAsia"/>
          <w:b/>
          <w:color w:val="000000"/>
        </w:rPr>
        <w:t>C</w:t>
      </w:r>
      <w:r w:rsidRPr="002A3DBC">
        <w:rPr>
          <w:b/>
          <w:color w:val="000000"/>
        </w:rPr>
        <w:t>ost</w:t>
      </w:r>
      <w:r w:rsidR="00224458">
        <w:rPr>
          <w:b/>
          <w:color w:val="000000"/>
        </w:rPr>
        <w:t>:</w:t>
      </w:r>
      <w:r w:rsidRPr="002A3DBC">
        <w:rPr>
          <w:color w:val="000000"/>
        </w:rPr>
        <w:t xml:space="preserve"> Based on current RAN1 and RAN discussion, it’s likely that the low-cost UEs have a separate device type, i.e. IoT. Moreover, further subdivision might be needed to distinguish Redcap-like, NB-IoT-like and AIoT-like devices. In this case any specific restriction such as #Tx, #Rx, etc. could be directly tied to the device types.</w:t>
      </w:r>
    </w:p>
    <w:p w14:paraId="6071E38A" w14:textId="2BEFCF66" w:rsidR="00F66906" w:rsidRPr="002A3DBC" w:rsidRDefault="00F66906" w:rsidP="00F66906">
      <w:pPr>
        <w:pStyle w:val="af6"/>
        <w:jc w:val="both"/>
        <w:rPr>
          <w:color w:val="000000"/>
        </w:rPr>
      </w:pPr>
      <w:r w:rsidRPr="002A3DBC">
        <w:rPr>
          <w:b/>
          <w:color w:val="000000"/>
        </w:rPr>
        <w:t>Antenna implementation</w:t>
      </w:r>
      <w:r w:rsidR="00224458" w:rsidRPr="00224458">
        <w:rPr>
          <w:bCs/>
          <w:color w:val="000000"/>
        </w:rPr>
        <w:t>:</w:t>
      </w:r>
      <w:r w:rsidRPr="00224458">
        <w:rPr>
          <w:bCs/>
          <w:color w:val="000000"/>
        </w:rPr>
        <w:t xml:space="preserve"> </w:t>
      </w:r>
      <w:r w:rsidRPr="002A3DBC">
        <w:rPr>
          <w:color w:val="000000"/>
        </w:rPr>
        <w:t>Currently RAN4 has different sets of RF requirements for omni-directional antenna (default) and antenna array (ATG). In Rel-20 the requirements for antenna array might be extended to UAV devices. Currently in 5G specifications we have to introduce separate sections for ATG and UAV, therefore leaves some redundancy in the specification. In 6G some enhancement could be considered, such as having a general framework for defining the RF requirements of antenna array, and specifying power classes when a new type of UE needs to be introduced. For example, Power Class AA1 (antenna array 1) for ATG, and Power Class AA2 for UAV. In this case, the antenna type needs to be included as part of the device type definition.</w:t>
      </w:r>
    </w:p>
    <w:p w14:paraId="0C330D70" w14:textId="77777777" w:rsidR="00F66906" w:rsidRPr="002A3DBC" w:rsidRDefault="00F66906" w:rsidP="00F66906">
      <w:pPr>
        <w:pStyle w:val="af6"/>
        <w:jc w:val="both"/>
        <w:rPr>
          <w:color w:val="000000"/>
        </w:rPr>
      </w:pPr>
      <w:r w:rsidRPr="002A3DBC">
        <w:rPr>
          <w:color w:val="000000"/>
        </w:rPr>
        <w:t xml:space="preserve">Another example is Vehicular UE, which is allowed to support lower number of #Rx due to the external mounted antennas. Considering there are no separate RF requirements, it seems not necessary to have a dedicated UE type from RAN4 point of view. </w:t>
      </w:r>
    </w:p>
    <w:p w14:paraId="1D972F2C" w14:textId="02C38998" w:rsidR="00F66906" w:rsidRPr="002A3DBC" w:rsidRDefault="00F66906" w:rsidP="00F66906">
      <w:pPr>
        <w:pStyle w:val="af6"/>
        <w:jc w:val="both"/>
        <w:rPr>
          <w:color w:val="000000"/>
        </w:rPr>
      </w:pPr>
      <w:r w:rsidRPr="002A3DBC">
        <w:rPr>
          <w:b/>
          <w:color w:val="000000"/>
        </w:rPr>
        <w:t>Power consumption</w:t>
      </w:r>
      <w:r w:rsidR="00224458">
        <w:rPr>
          <w:color w:val="000000"/>
        </w:rPr>
        <w:t>:</w:t>
      </w:r>
      <w:r w:rsidRPr="002A3DBC">
        <w:rPr>
          <w:color w:val="000000"/>
        </w:rPr>
        <w:t xml:space="preserve"> If form factor is included as parameter for defining device types, the current way of restricting supported power class per form factor would work well. No need to additionally introduce the status of power consumption into the parameters.</w:t>
      </w:r>
    </w:p>
    <w:p w14:paraId="4BF96846" w14:textId="1CBB4D70" w:rsidR="00F66906" w:rsidRPr="002A3DBC" w:rsidRDefault="00F66906" w:rsidP="00F66906">
      <w:pPr>
        <w:pStyle w:val="af6"/>
        <w:jc w:val="both"/>
        <w:rPr>
          <w:color w:val="000000"/>
        </w:rPr>
      </w:pPr>
      <w:r w:rsidRPr="002A3DBC">
        <w:rPr>
          <w:rFonts w:eastAsia="Yu Mincho"/>
          <w:b/>
          <w:color w:val="000000"/>
          <w:lang w:eastAsia="ja-JP"/>
        </w:rPr>
        <w:t>Regulation</w:t>
      </w:r>
      <w:r w:rsidR="00224458" w:rsidRPr="00224458">
        <w:rPr>
          <w:rFonts w:eastAsia="Yu Mincho"/>
          <w:bCs/>
          <w:color w:val="000000"/>
          <w:lang w:eastAsia="ja-JP"/>
        </w:rPr>
        <w:t>:</w:t>
      </w:r>
      <w:r w:rsidRPr="002A3DBC">
        <w:rPr>
          <w:rFonts w:eastAsia="Yu Mincho"/>
          <w:color w:val="000000"/>
          <w:lang w:eastAsia="ja-JP"/>
        </w:rPr>
        <w:t xml:space="preserve"> Some regulatory requirements only apply to certain type of UE, such as Aerial UEs. Considering other RF requirements are the same with normal UEs, it’s possible the regulatory requirements are handled by some signalling indication method. I</w:t>
      </w:r>
      <w:r w:rsidRPr="002A3DBC">
        <w:rPr>
          <w:color w:val="000000"/>
        </w:rPr>
        <w:t>t seems not necessary to have a dedicated UE type from RAN4 point of view.</w:t>
      </w:r>
    </w:p>
    <w:p w14:paraId="4E1844B2" w14:textId="31F47933" w:rsidR="00B86494" w:rsidRPr="00F66906" w:rsidRDefault="00F66906" w:rsidP="00F66906">
      <w:pPr>
        <w:pStyle w:val="af6"/>
        <w:jc w:val="both"/>
        <w:rPr>
          <w:i/>
          <w:color w:val="000000"/>
        </w:rPr>
      </w:pPr>
      <w:r w:rsidRPr="002A3DBC">
        <w:rPr>
          <w:b/>
          <w:i/>
          <w:color w:val="000000"/>
        </w:rPr>
        <w:t xml:space="preserve">Proposal </w:t>
      </w:r>
      <w:r w:rsidR="0019028B">
        <w:rPr>
          <w:b/>
          <w:i/>
          <w:color w:val="000000"/>
        </w:rPr>
        <w:t>7-2</w:t>
      </w:r>
      <w:r w:rsidRPr="002A3DBC">
        <w:rPr>
          <w:b/>
          <w:i/>
          <w:color w:val="000000"/>
        </w:rPr>
        <w:t>: At least Formfactor and antenna implementation (omni-directional antenna or antenna array) need to be included as parameter for defining device types.</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1859B79D" w:rsidR="00FC30F5" w:rsidRDefault="005369EE" w:rsidP="006272FF">
      <w:pPr>
        <w:jc w:val="both"/>
      </w:pPr>
      <w:r>
        <w:t xml:space="preserve">This contribution provides </w:t>
      </w:r>
      <w:r w:rsidR="00747459">
        <w:t>our consideration on system parameters for 6G.</w:t>
      </w:r>
    </w:p>
    <w:p w14:paraId="19497B38" w14:textId="5BBE8D01" w:rsidR="00D106D6" w:rsidRPr="00B102EE" w:rsidRDefault="00D106D6" w:rsidP="00D106D6">
      <w:pPr>
        <w:jc w:val="both"/>
        <w:rPr>
          <w:b/>
          <w:i/>
          <w:u w:val="single"/>
          <w:lang w:val="en-US" w:eastAsia="en-US"/>
        </w:rPr>
      </w:pPr>
      <w:r>
        <w:rPr>
          <w:b/>
          <w:i/>
          <w:highlight w:val="lightGray"/>
          <w:u w:val="single"/>
          <w:lang w:val="en-US"/>
        </w:rPr>
        <w:t>Channel bandwidth</w:t>
      </w:r>
    </w:p>
    <w:p w14:paraId="1A2BAE03" w14:textId="204B248C" w:rsidR="00C63EFB" w:rsidRPr="002B11E8" w:rsidRDefault="00C63EFB" w:rsidP="00C63EFB">
      <w:pPr>
        <w:pStyle w:val="afff0"/>
        <w:numPr>
          <w:ilvl w:val="0"/>
          <w:numId w:val="13"/>
        </w:numPr>
        <w:spacing w:afterLines="50" w:after="120"/>
        <w:ind w:firstLineChars="0"/>
        <w:rPr>
          <w:rFonts w:ascii="Times New Roman" w:hAnsi="Times New Roman"/>
          <w:b/>
          <w:i/>
          <w:iCs/>
          <w:lang w:val="en-US"/>
        </w:rPr>
      </w:pPr>
      <w:r w:rsidRPr="00C63EFB">
        <w:rPr>
          <w:rFonts w:ascii="Times New Roman" w:hAnsi="Times New Roman"/>
          <w:i/>
          <w:iCs/>
        </w:rPr>
        <w:t>Min/Max channel bandwidth per band</w:t>
      </w:r>
    </w:p>
    <w:p w14:paraId="5A7C1791" w14:textId="42259A5A" w:rsidR="00D106D6" w:rsidRPr="00984ED6" w:rsidRDefault="00D106D6" w:rsidP="00925A28">
      <w:pPr>
        <w:jc w:val="both"/>
        <w:rPr>
          <w:i/>
        </w:rPr>
      </w:pPr>
      <w:r w:rsidRPr="00925A28">
        <w:rPr>
          <w:b/>
          <w:bCs/>
          <w:i/>
        </w:rPr>
        <w:t>Observation 1</w:t>
      </w:r>
      <w:r w:rsidR="00AE4AFF">
        <w:rPr>
          <w:b/>
          <w:bCs/>
          <w:i/>
        </w:rPr>
        <w:t>-1</w:t>
      </w:r>
      <w:r w:rsidRPr="00984ED6">
        <w:rPr>
          <w:i/>
        </w:rPr>
        <w:t xml:space="preserve">: </w:t>
      </w:r>
      <w:r w:rsidRPr="00984ED6">
        <w:rPr>
          <w:bCs/>
          <w:i/>
        </w:rPr>
        <w:t>Channel bandwidth and related parameters are being discussed across</w:t>
      </w:r>
      <w:r w:rsidR="006C43BB">
        <w:rPr>
          <w:bCs/>
          <w:i/>
        </w:rPr>
        <w:t xml:space="preserve"> RAN4,</w:t>
      </w:r>
      <w:r w:rsidRPr="00984ED6">
        <w:rPr>
          <w:bCs/>
          <w:i/>
        </w:rPr>
        <w:t xml:space="preserve"> RAN1 and the RAN plenary.</w:t>
      </w:r>
    </w:p>
    <w:p w14:paraId="65A0F5F5" w14:textId="760A51CA" w:rsidR="00D106D6" w:rsidRDefault="00D106D6" w:rsidP="00D106D6">
      <w:pPr>
        <w:jc w:val="both"/>
        <w:rPr>
          <w:b/>
          <w:i/>
          <w:lang w:val="en-US"/>
        </w:rPr>
      </w:pPr>
      <w:r w:rsidRPr="00984ED6">
        <w:rPr>
          <w:b/>
          <w:i/>
          <w:lang w:val="en-US"/>
        </w:rPr>
        <w:t>Proposal</w:t>
      </w:r>
      <w:r>
        <w:rPr>
          <w:b/>
          <w:i/>
          <w:lang w:val="en-US"/>
        </w:rPr>
        <w:t xml:space="preserve"> 1</w:t>
      </w:r>
      <w:r w:rsidR="00AE4AFF">
        <w:rPr>
          <w:b/>
          <w:i/>
          <w:lang w:val="en-US"/>
        </w:rPr>
        <w:t>-1</w:t>
      </w:r>
      <w:r w:rsidRPr="00984ED6">
        <w:rPr>
          <w:b/>
          <w:i/>
          <w:lang w:val="en-US"/>
        </w:rPr>
        <w:t>: RAN4 conduct studies on channel bandwidth and related parameters (e.g., numerology) from an implementation perspect</w:t>
      </w:r>
      <w:r w:rsidRPr="007B02BB">
        <w:rPr>
          <w:b/>
          <w:i/>
          <w:lang w:val="en-US"/>
        </w:rPr>
        <w:t>ive, tracking progress within RAN1 and RAN. All decisions should be closely coordinated with relevant working groups and the RAN plenary to ensure consistency and feasibility.</w:t>
      </w:r>
    </w:p>
    <w:p w14:paraId="124B5189" w14:textId="1EE3E313" w:rsidR="00C63EFB" w:rsidRPr="002B11E8" w:rsidRDefault="00C63EFB" w:rsidP="00C63EFB">
      <w:pPr>
        <w:pStyle w:val="afff0"/>
        <w:numPr>
          <w:ilvl w:val="0"/>
          <w:numId w:val="13"/>
        </w:numPr>
        <w:spacing w:afterLines="50" w:after="120"/>
        <w:ind w:firstLineChars="0"/>
        <w:rPr>
          <w:rFonts w:ascii="Times New Roman" w:hAnsi="Times New Roman"/>
          <w:b/>
          <w:i/>
          <w:iCs/>
          <w:lang w:val="en-US"/>
        </w:rPr>
      </w:pPr>
      <w:r w:rsidRPr="00C63EFB">
        <w:rPr>
          <w:rFonts w:ascii="Times New Roman" w:hAnsi="Times New Roman"/>
          <w:i/>
          <w:iCs/>
        </w:rPr>
        <w:t>Improved procedure to introduce new CBW in future releases</w:t>
      </w:r>
    </w:p>
    <w:p w14:paraId="42DFFAB1" w14:textId="20F196F6" w:rsidR="00D106D6" w:rsidRPr="00C206EA" w:rsidRDefault="00D106D6" w:rsidP="00D106D6">
      <w:pPr>
        <w:snapToGrid w:val="0"/>
        <w:spacing w:after="120" w:line="276" w:lineRule="auto"/>
        <w:jc w:val="both"/>
        <w:rPr>
          <w:i/>
          <w:iCs/>
        </w:rPr>
      </w:pPr>
      <w:r w:rsidRPr="00C206EA">
        <w:rPr>
          <w:b/>
          <w:bCs/>
          <w:i/>
          <w:iCs/>
        </w:rPr>
        <w:t>Observation</w:t>
      </w:r>
      <w:r>
        <w:rPr>
          <w:b/>
          <w:bCs/>
          <w:i/>
          <w:iCs/>
        </w:rPr>
        <w:t xml:space="preserve"> </w:t>
      </w:r>
      <w:r w:rsidR="00AE4AFF">
        <w:rPr>
          <w:b/>
          <w:bCs/>
          <w:i/>
          <w:iCs/>
        </w:rPr>
        <w:t>1-</w:t>
      </w:r>
      <w:r>
        <w:rPr>
          <w:b/>
          <w:bCs/>
          <w:i/>
          <w:iCs/>
        </w:rPr>
        <w:t>2</w:t>
      </w:r>
      <w:r w:rsidRPr="00C206EA">
        <w:rPr>
          <w:i/>
          <w:iCs/>
        </w:rPr>
        <w:t xml:space="preserve">: </w:t>
      </w:r>
      <w:r w:rsidRPr="001E1E45">
        <w:rPr>
          <w:i/>
          <w:iCs/>
        </w:rPr>
        <w:t>The introduction of new channel bandwidths in NR lacks clear guidelines regarding mandatory support and release applicability.</w:t>
      </w:r>
    </w:p>
    <w:p w14:paraId="25A12F12" w14:textId="00172B4D" w:rsidR="00D106D6" w:rsidRDefault="00D106D6" w:rsidP="00D106D6">
      <w:pPr>
        <w:snapToGrid w:val="0"/>
        <w:spacing w:after="120" w:line="276" w:lineRule="auto"/>
        <w:jc w:val="both"/>
        <w:rPr>
          <w:b/>
          <w:bCs/>
          <w:i/>
          <w:iCs/>
          <w:lang w:val="en-US"/>
        </w:rPr>
      </w:pPr>
      <w:r w:rsidRPr="00C206EA">
        <w:rPr>
          <w:b/>
          <w:bCs/>
          <w:i/>
          <w:iCs/>
        </w:rPr>
        <w:t>Proposal</w:t>
      </w:r>
      <w:r>
        <w:rPr>
          <w:b/>
          <w:bCs/>
          <w:i/>
          <w:iCs/>
        </w:rPr>
        <w:t xml:space="preserve"> </w:t>
      </w:r>
      <w:r w:rsidR="00AE4AFF">
        <w:rPr>
          <w:b/>
          <w:bCs/>
          <w:i/>
          <w:iCs/>
        </w:rPr>
        <w:t>1-</w:t>
      </w:r>
      <w:r>
        <w:rPr>
          <w:b/>
          <w:bCs/>
          <w:i/>
          <w:iCs/>
        </w:rPr>
        <w:t>2</w:t>
      </w:r>
      <w:r w:rsidRPr="00C206EA">
        <w:rPr>
          <w:b/>
          <w:bCs/>
          <w:i/>
          <w:iCs/>
        </w:rPr>
        <w:t xml:space="preserve">: </w:t>
      </w:r>
      <w:r w:rsidRPr="001E1E45">
        <w:rPr>
          <w:b/>
          <w:bCs/>
          <w:i/>
          <w:iCs/>
          <w:lang w:val="en-US"/>
        </w:rPr>
        <w:t>Study in 6GR the establishment of an improved framework and procedure for the consistent and efficient introduction of new channel bandwidths in future releases.</w:t>
      </w:r>
    </w:p>
    <w:p w14:paraId="19809208" w14:textId="384D3E9A" w:rsidR="00C63EFB" w:rsidRPr="002B11E8" w:rsidRDefault="00C63EFB" w:rsidP="00C63EFB">
      <w:pPr>
        <w:pStyle w:val="afff0"/>
        <w:numPr>
          <w:ilvl w:val="0"/>
          <w:numId w:val="13"/>
        </w:numPr>
        <w:spacing w:afterLines="50" w:after="120"/>
        <w:ind w:firstLineChars="0"/>
        <w:rPr>
          <w:rFonts w:ascii="Times New Roman" w:hAnsi="Times New Roman"/>
          <w:b/>
          <w:i/>
          <w:iCs/>
          <w:lang w:val="en-US"/>
        </w:rPr>
      </w:pPr>
      <w:r w:rsidRPr="00C63EFB">
        <w:rPr>
          <w:rFonts w:ascii="Times New Roman" w:hAnsi="Times New Roman"/>
          <w:i/>
          <w:iCs/>
        </w:rPr>
        <w:t>Relative channel bandwidth</w:t>
      </w:r>
    </w:p>
    <w:p w14:paraId="56FE899F" w14:textId="4E90B1F3" w:rsidR="00D106D6" w:rsidRPr="00302EFF" w:rsidRDefault="00D106D6" w:rsidP="00D106D6">
      <w:pPr>
        <w:jc w:val="both"/>
        <w:rPr>
          <w:b/>
          <w:bCs/>
          <w:i/>
          <w:iCs/>
          <w:lang w:val="en-US"/>
        </w:rPr>
      </w:pPr>
      <w:r w:rsidRPr="00302EFF">
        <w:rPr>
          <w:b/>
          <w:bCs/>
          <w:i/>
          <w:iCs/>
          <w:lang w:val="en-US"/>
        </w:rPr>
        <w:t>Proposal</w:t>
      </w:r>
      <w:r>
        <w:rPr>
          <w:b/>
          <w:bCs/>
          <w:i/>
          <w:iCs/>
          <w:lang w:val="en-US"/>
        </w:rPr>
        <w:t xml:space="preserve"> </w:t>
      </w:r>
      <w:r w:rsidR="00AE4AFF">
        <w:rPr>
          <w:b/>
          <w:bCs/>
          <w:i/>
          <w:iCs/>
          <w:lang w:val="en-US"/>
        </w:rPr>
        <w:t>1-</w:t>
      </w:r>
      <w:r>
        <w:rPr>
          <w:b/>
          <w:bCs/>
          <w:i/>
          <w:iCs/>
          <w:lang w:val="en-US"/>
        </w:rPr>
        <w:t>3</w:t>
      </w:r>
      <w:r w:rsidRPr="00302EFF">
        <w:rPr>
          <w:b/>
          <w:bCs/>
          <w:i/>
          <w:iCs/>
          <w:lang w:val="en-US"/>
        </w:rPr>
        <w:t xml:space="preserve">: </w:t>
      </w:r>
      <w:r w:rsidRPr="003D3002">
        <w:rPr>
          <w:b/>
          <w:bCs/>
          <w:i/>
          <w:iCs/>
          <w:lang w:val="en-US"/>
        </w:rPr>
        <w:t>Study in 6GR whether the maximum relative channel bandwidth criteria remain valid or require updates in light of advancements in RF component technologies.</w:t>
      </w:r>
    </w:p>
    <w:p w14:paraId="328DFD4B" w14:textId="34CFE4EA" w:rsidR="00D106D6" w:rsidRPr="00B102EE" w:rsidRDefault="00D106D6" w:rsidP="00D106D6">
      <w:pPr>
        <w:jc w:val="both"/>
        <w:rPr>
          <w:b/>
          <w:i/>
          <w:u w:val="single"/>
          <w:lang w:val="en-US" w:eastAsia="en-US"/>
        </w:rPr>
      </w:pPr>
      <w:r>
        <w:rPr>
          <w:b/>
          <w:i/>
          <w:highlight w:val="lightGray"/>
          <w:u w:val="single"/>
          <w:lang w:val="en-US"/>
        </w:rPr>
        <w:t>Spectrum utilization</w:t>
      </w:r>
    </w:p>
    <w:p w14:paraId="40F0A01C" w14:textId="2B9019FE" w:rsidR="00C63EFB" w:rsidRPr="002B11E8" w:rsidRDefault="00C63EFB" w:rsidP="00C63EFB">
      <w:pPr>
        <w:pStyle w:val="afff0"/>
        <w:numPr>
          <w:ilvl w:val="0"/>
          <w:numId w:val="13"/>
        </w:numPr>
        <w:spacing w:afterLines="50" w:after="120"/>
        <w:ind w:firstLineChars="0"/>
        <w:rPr>
          <w:rFonts w:ascii="Times New Roman" w:hAnsi="Times New Roman"/>
          <w:b/>
          <w:i/>
          <w:iCs/>
          <w:lang w:val="en-US"/>
        </w:rPr>
      </w:pPr>
      <w:r>
        <w:rPr>
          <w:rFonts w:ascii="Times New Roman" w:hAnsi="Times New Roman"/>
          <w:i/>
          <w:iCs/>
        </w:rPr>
        <w:lastRenderedPageBreak/>
        <w:t>Higher SU than 5G</w:t>
      </w:r>
    </w:p>
    <w:p w14:paraId="12DB9176" w14:textId="77777777" w:rsidR="00D01804" w:rsidRPr="00302EFF" w:rsidRDefault="00D01804" w:rsidP="00D01804">
      <w:pPr>
        <w:jc w:val="both"/>
        <w:rPr>
          <w:i/>
          <w:iCs/>
          <w:lang w:val="en-US"/>
        </w:rPr>
      </w:pPr>
      <w:r w:rsidRPr="00302EFF">
        <w:rPr>
          <w:rFonts w:hint="eastAsia"/>
          <w:b/>
          <w:bCs/>
          <w:i/>
          <w:iCs/>
          <w:lang w:val="en-US"/>
        </w:rPr>
        <w:t>Observation</w:t>
      </w:r>
      <w:r>
        <w:rPr>
          <w:b/>
          <w:bCs/>
          <w:i/>
          <w:iCs/>
          <w:lang w:val="en-US"/>
        </w:rPr>
        <w:t xml:space="preserve"> 2-1</w:t>
      </w:r>
      <w:r w:rsidRPr="00302EFF">
        <w:rPr>
          <w:rFonts w:hint="eastAsia"/>
          <w:i/>
          <w:iCs/>
          <w:lang w:val="en-US"/>
        </w:rPr>
        <w:t>: SU for NR smaller channel bandwidths (</w:t>
      </w:r>
      <w:r>
        <w:rPr>
          <w:i/>
          <w:iCs/>
          <w:lang w:val="en-US"/>
        </w:rPr>
        <w:t>e.g.</w:t>
      </w:r>
      <w:r w:rsidRPr="00302EFF">
        <w:rPr>
          <w:rFonts w:hint="eastAsia"/>
          <w:i/>
          <w:iCs/>
          <w:lang w:val="en-US"/>
        </w:rPr>
        <w:t>≤</w:t>
      </w:r>
      <w:r w:rsidRPr="00302EFF">
        <w:rPr>
          <w:rFonts w:hint="eastAsia"/>
          <w:i/>
          <w:iCs/>
          <w:lang w:val="en-US"/>
        </w:rPr>
        <w:t>20 MHz) remains comparatively low, generally below 95% for most such bandwidths.</w:t>
      </w:r>
    </w:p>
    <w:p w14:paraId="0C680F59" w14:textId="77777777" w:rsidR="00D01804" w:rsidRPr="00302EFF" w:rsidRDefault="00D01804" w:rsidP="00D01804">
      <w:pPr>
        <w:jc w:val="both"/>
        <w:rPr>
          <w:i/>
          <w:iCs/>
          <w:lang w:val="en-US"/>
        </w:rPr>
      </w:pPr>
      <w:r w:rsidRPr="00302EFF">
        <w:rPr>
          <w:b/>
          <w:bCs/>
          <w:i/>
          <w:iCs/>
          <w:lang w:val="en-US"/>
        </w:rPr>
        <w:t>Observation</w:t>
      </w:r>
      <w:r>
        <w:rPr>
          <w:b/>
          <w:bCs/>
          <w:i/>
          <w:iCs/>
          <w:lang w:val="en-US"/>
        </w:rPr>
        <w:t xml:space="preserve"> 2-2</w:t>
      </w:r>
      <w:r w:rsidRPr="00302EFF">
        <w:rPr>
          <w:i/>
          <w:iCs/>
          <w:lang w:val="en-US"/>
        </w:rPr>
        <w:t>: 6GR has a clear objective to achieve improved SU relative to NR.</w:t>
      </w:r>
    </w:p>
    <w:p w14:paraId="0F2174A5" w14:textId="77777777" w:rsidR="00D01804" w:rsidRPr="00302EFF" w:rsidRDefault="00D01804" w:rsidP="00D01804">
      <w:pPr>
        <w:jc w:val="both"/>
        <w:rPr>
          <w:b/>
          <w:bCs/>
          <w:i/>
          <w:iCs/>
          <w:lang w:val="en-US"/>
        </w:rPr>
      </w:pPr>
      <w:r w:rsidRPr="00302EFF">
        <w:rPr>
          <w:b/>
          <w:bCs/>
          <w:i/>
          <w:iCs/>
          <w:lang w:val="en-US"/>
        </w:rPr>
        <w:t>Proposal</w:t>
      </w:r>
      <w:r>
        <w:rPr>
          <w:b/>
          <w:bCs/>
          <w:i/>
          <w:iCs/>
          <w:lang w:val="en-US"/>
        </w:rPr>
        <w:t xml:space="preserve"> 2-1</w:t>
      </w:r>
      <w:r w:rsidRPr="00302EFF">
        <w:rPr>
          <w:b/>
          <w:bCs/>
          <w:i/>
          <w:iCs/>
          <w:lang w:val="en-US"/>
        </w:rPr>
        <w:t xml:space="preserve">: Study in 6GR to further enhance SU in line with 6G targets, particularly for channel bandwidths </w:t>
      </w:r>
      <w:r>
        <w:rPr>
          <w:b/>
          <w:bCs/>
          <w:i/>
          <w:iCs/>
          <w:lang w:val="en-US"/>
        </w:rPr>
        <w:t>with SU&lt;95%.</w:t>
      </w:r>
    </w:p>
    <w:p w14:paraId="194C4C2A" w14:textId="118490F9" w:rsidR="00D106D6" w:rsidRDefault="00D01804" w:rsidP="00D01804">
      <w:pPr>
        <w:jc w:val="both"/>
        <w:rPr>
          <w:b/>
          <w:bCs/>
          <w:i/>
          <w:iCs/>
          <w:lang w:val="en-US"/>
        </w:rPr>
      </w:pPr>
      <w:r w:rsidRPr="00302EFF">
        <w:rPr>
          <w:b/>
          <w:bCs/>
          <w:i/>
          <w:iCs/>
          <w:lang w:val="en-US"/>
        </w:rPr>
        <w:t>Proposal</w:t>
      </w:r>
      <w:r>
        <w:rPr>
          <w:b/>
          <w:bCs/>
          <w:i/>
          <w:iCs/>
          <w:lang w:val="en-US"/>
        </w:rPr>
        <w:t xml:space="preserve"> 2-2</w:t>
      </w:r>
      <w:r w:rsidRPr="00302EFF">
        <w:rPr>
          <w:b/>
          <w:bCs/>
          <w:i/>
          <w:iCs/>
          <w:lang w:val="en-US"/>
        </w:rPr>
        <w:t xml:space="preserve">: </w:t>
      </w:r>
      <w:r>
        <w:rPr>
          <w:b/>
          <w:bCs/>
          <w:i/>
          <w:iCs/>
          <w:lang w:val="en-US"/>
        </w:rPr>
        <w:t>RAN4 to discuss evaluation assumptions and applicable requirements for the initial SU study</w:t>
      </w:r>
      <w:r w:rsidRPr="00302EFF">
        <w:rPr>
          <w:b/>
          <w:bCs/>
          <w:i/>
          <w:iCs/>
          <w:lang w:val="en-US"/>
        </w:rPr>
        <w:t>.</w:t>
      </w:r>
    </w:p>
    <w:p w14:paraId="00BB76D6" w14:textId="2196E622" w:rsidR="00C63EFB" w:rsidRPr="002B11E8" w:rsidRDefault="00C63EFB" w:rsidP="00C63EFB">
      <w:pPr>
        <w:pStyle w:val="afff0"/>
        <w:numPr>
          <w:ilvl w:val="0"/>
          <w:numId w:val="13"/>
        </w:numPr>
        <w:spacing w:afterLines="50" w:after="120"/>
        <w:ind w:firstLineChars="0"/>
        <w:rPr>
          <w:rFonts w:ascii="Times New Roman" w:hAnsi="Times New Roman"/>
          <w:b/>
          <w:i/>
          <w:iCs/>
          <w:lang w:val="en-US"/>
        </w:rPr>
      </w:pPr>
      <w:r w:rsidRPr="00C63EFB">
        <w:rPr>
          <w:rFonts w:ascii="Times New Roman" w:hAnsi="Times New Roman"/>
          <w:i/>
          <w:iCs/>
        </w:rPr>
        <w:t>SU issue identified in 5G</w:t>
      </w:r>
    </w:p>
    <w:p w14:paraId="2C4A7BFB" w14:textId="7FD313C1" w:rsidR="00D106D6" w:rsidRPr="00057755" w:rsidRDefault="00D01804" w:rsidP="00D106D6">
      <w:pPr>
        <w:jc w:val="both"/>
        <w:rPr>
          <w:b/>
          <w:i/>
          <w:iCs/>
        </w:rPr>
      </w:pPr>
      <w:r w:rsidRPr="00057755">
        <w:rPr>
          <w:b/>
          <w:i/>
          <w:iCs/>
        </w:rPr>
        <w:t>Proposal</w:t>
      </w:r>
      <w:r>
        <w:rPr>
          <w:b/>
          <w:i/>
          <w:iCs/>
        </w:rPr>
        <w:t xml:space="preserve"> 2-3</w:t>
      </w:r>
      <w:r w:rsidRPr="00057755">
        <w:rPr>
          <w:b/>
          <w:i/>
          <w:iCs/>
        </w:rPr>
        <w:t xml:space="preserve">: </w:t>
      </w:r>
      <w:r w:rsidRPr="002053A5">
        <w:rPr>
          <w:b/>
          <w:i/>
        </w:rPr>
        <w:t xml:space="preserve">Study </w:t>
      </w:r>
      <w:r>
        <w:rPr>
          <w:b/>
          <w:i/>
        </w:rPr>
        <w:t>in</w:t>
      </w:r>
      <w:r w:rsidRPr="002053A5">
        <w:rPr>
          <w:b/>
          <w:i/>
        </w:rPr>
        <w:t xml:space="preserve"> 6GR</w:t>
      </w:r>
      <w:r>
        <w:rPr>
          <w:b/>
          <w:i/>
        </w:rPr>
        <w:t xml:space="preserve"> appropriate SU and associated guard bands to prevent non-</w:t>
      </w:r>
      <w:r w:rsidRPr="00F56049">
        <w:rPr>
          <w:b/>
          <w:i/>
        </w:rPr>
        <w:t>monotonic</w:t>
      </w:r>
      <w:r>
        <w:rPr>
          <w:b/>
          <w:i/>
        </w:rPr>
        <w:t xml:space="preserve"> </w:t>
      </w:r>
      <w:r w:rsidRPr="00F56049">
        <w:rPr>
          <w:b/>
          <w:i/>
        </w:rPr>
        <w:t>guard band</w:t>
      </w:r>
      <w:r>
        <w:rPr>
          <w:b/>
          <w:i/>
        </w:rPr>
        <w:t xml:space="preserve"> issues that may cause access difficulties in real networks</w:t>
      </w:r>
      <w:r w:rsidRPr="002053A5">
        <w:rPr>
          <w:b/>
          <w:i/>
        </w:rPr>
        <w:t>.</w:t>
      </w:r>
    </w:p>
    <w:p w14:paraId="25E34917" w14:textId="1A47CDF5" w:rsidR="00D106D6" w:rsidRPr="00B102EE" w:rsidRDefault="00D106D6" w:rsidP="00D106D6">
      <w:pPr>
        <w:jc w:val="both"/>
        <w:rPr>
          <w:b/>
          <w:i/>
          <w:u w:val="single"/>
          <w:lang w:val="en-US" w:eastAsia="en-US"/>
        </w:rPr>
      </w:pPr>
      <w:r>
        <w:rPr>
          <w:b/>
          <w:i/>
          <w:highlight w:val="lightGray"/>
          <w:u w:val="single"/>
          <w:lang w:val="en-US"/>
        </w:rPr>
        <w:t>Channel raster and sync raster</w:t>
      </w:r>
    </w:p>
    <w:p w14:paraId="7835D2DB" w14:textId="2E631A9F" w:rsidR="00C63EFB" w:rsidRPr="00C63EFB" w:rsidRDefault="00C63EFB" w:rsidP="00C63EFB">
      <w:pPr>
        <w:pStyle w:val="afff0"/>
        <w:numPr>
          <w:ilvl w:val="0"/>
          <w:numId w:val="13"/>
        </w:numPr>
        <w:spacing w:afterLines="50" w:after="120"/>
        <w:ind w:firstLineChars="0"/>
        <w:rPr>
          <w:rFonts w:ascii="Times New Roman" w:hAnsi="Times New Roman"/>
          <w:i/>
          <w:iCs/>
        </w:rPr>
      </w:pPr>
      <w:r>
        <w:rPr>
          <w:rFonts w:ascii="Times New Roman" w:hAnsi="Times New Roman"/>
          <w:i/>
          <w:iCs/>
        </w:rPr>
        <w:t>Channel raster</w:t>
      </w:r>
    </w:p>
    <w:p w14:paraId="013712CA" w14:textId="43F7ACA4" w:rsidR="00D106D6" w:rsidRDefault="00D106D6" w:rsidP="00D106D6">
      <w:pPr>
        <w:jc w:val="both"/>
      </w:pPr>
      <w:r w:rsidRPr="007837C1">
        <w:rPr>
          <w:b/>
          <w:bCs/>
          <w:i/>
        </w:rPr>
        <w:t>Observation</w:t>
      </w:r>
      <w:r>
        <w:rPr>
          <w:b/>
          <w:bCs/>
          <w:i/>
        </w:rPr>
        <w:t xml:space="preserve"> </w:t>
      </w:r>
      <w:r w:rsidR="00AE4AFF">
        <w:rPr>
          <w:b/>
          <w:bCs/>
          <w:i/>
        </w:rPr>
        <w:t>3-1</w:t>
      </w:r>
      <w:r w:rsidRPr="006F5F68">
        <w:rPr>
          <w:i/>
        </w:rPr>
        <w:t>: For bands introduced in NR, especially with higher frequency range, SCS-based channel raster is defined to enable more flexible configuration for wider bandwidth.</w:t>
      </w:r>
    </w:p>
    <w:p w14:paraId="63945571" w14:textId="0BB597AB" w:rsidR="00D106D6" w:rsidRDefault="00D106D6" w:rsidP="00D106D6">
      <w:pPr>
        <w:jc w:val="both"/>
        <w:rPr>
          <w:b/>
          <w:i/>
        </w:rPr>
      </w:pPr>
      <w:r w:rsidRPr="002053A5">
        <w:rPr>
          <w:b/>
          <w:i/>
        </w:rPr>
        <w:t>Proposal</w:t>
      </w:r>
      <w:r>
        <w:rPr>
          <w:b/>
          <w:i/>
        </w:rPr>
        <w:t xml:space="preserve"> </w:t>
      </w:r>
      <w:r w:rsidR="00AE4AFF">
        <w:rPr>
          <w:b/>
          <w:i/>
        </w:rPr>
        <w:t>3-1</w:t>
      </w:r>
      <w:r w:rsidRPr="00B02A37">
        <w:rPr>
          <w:bCs/>
          <w:i/>
        </w:rPr>
        <w:t>:</w:t>
      </w:r>
      <w:r w:rsidRPr="002053A5">
        <w:rPr>
          <w:b/>
          <w:i/>
        </w:rPr>
        <w:t xml:space="preserve"> Study whether 6GR should retain the 100 kHz / 10 kHz channel raster or adopt an SCS-only channel raster for bands evolved from NR in low and mid-frequency ranges.</w:t>
      </w:r>
    </w:p>
    <w:p w14:paraId="5F1EDC8B" w14:textId="250BB639" w:rsidR="00C63EFB" w:rsidRPr="00C63EFB" w:rsidRDefault="00C63EFB" w:rsidP="00C63EFB">
      <w:pPr>
        <w:pStyle w:val="afff0"/>
        <w:numPr>
          <w:ilvl w:val="0"/>
          <w:numId w:val="13"/>
        </w:numPr>
        <w:spacing w:afterLines="50" w:after="120"/>
        <w:ind w:firstLineChars="0"/>
        <w:rPr>
          <w:rFonts w:ascii="Times New Roman" w:hAnsi="Times New Roman"/>
          <w:i/>
          <w:iCs/>
        </w:rPr>
      </w:pPr>
      <w:r>
        <w:rPr>
          <w:rFonts w:ascii="Times New Roman" w:hAnsi="Times New Roman"/>
          <w:i/>
          <w:iCs/>
        </w:rPr>
        <w:t>Sync raster</w:t>
      </w:r>
    </w:p>
    <w:p w14:paraId="1DAF6111" w14:textId="77777777" w:rsidR="00D01804" w:rsidRDefault="00D01804" w:rsidP="00D01804">
      <w:pPr>
        <w:pStyle w:val="af6"/>
        <w:numPr>
          <w:ilvl w:val="0"/>
          <w:numId w:val="13"/>
        </w:numPr>
        <w:jc w:val="both"/>
        <w:rPr>
          <w:i/>
        </w:rPr>
      </w:pPr>
      <w:r w:rsidRPr="00B835E3">
        <w:rPr>
          <w:b/>
          <w:i/>
          <w:color w:val="000000"/>
        </w:rPr>
        <w:t>Observation</w:t>
      </w:r>
      <w:r>
        <w:rPr>
          <w:b/>
          <w:bCs/>
          <w:i/>
        </w:rPr>
        <w:t xml:space="preserve"> 3-2</w:t>
      </w:r>
      <w:r w:rsidRPr="00B02A37">
        <w:rPr>
          <w:i/>
        </w:rPr>
        <w:t>:</w:t>
      </w:r>
      <w:r w:rsidRPr="00C206EA">
        <w:rPr>
          <w:b/>
          <w:bCs/>
          <w:i/>
        </w:rPr>
        <w:t xml:space="preserve"> </w:t>
      </w:r>
      <w:r w:rsidRPr="00C206EA">
        <w:rPr>
          <w:i/>
        </w:rPr>
        <w:t>Certain aspects of the synchronization raster depend on further studies within RAN1.</w:t>
      </w:r>
    </w:p>
    <w:p w14:paraId="6C2B8710" w14:textId="77777777" w:rsidR="00D01804" w:rsidRPr="00C206EA" w:rsidRDefault="00D01804" w:rsidP="00D01804">
      <w:pPr>
        <w:pStyle w:val="af6"/>
        <w:numPr>
          <w:ilvl w:val="0"/>
          <w:numId w:val="13"/>
        </w:numPr>
        <w:jc w:val="both"/>
        <w:rPr>
          <w:i/>
          <w:iCs/>
        </w:rPr>
      </w:pPr>
      <w:r w:rsidRPr="00B835E3">
        <w:rPr>
          <w:b/>
          <w:i/>
          <w:color w:val="000000"/>
        </w:rPr>
        <w:t>Observation</w:t>
      </w:r>
      <w:r>
        <w:rPr>
          <w:b/>
          <w:bCs/>
          <w:i/>
          <w:iCs/>
        </w:rPr>
        <w:t xml:space="preserve"> 3-3</w:t>
      </w:r>
      <w:r w:rsidRPr="00C206EA">
        <w:rPr>
          <w:i/>
          <w:iCs/>
        </w:rPr>
        <w:t>: Inconsistent SSB SCS designs can delay the deployment of certain bands, as observed in 5G.</w:t>
      </w:r>
    </w:p>
    <w:p w14:paraId="7F2EFA70" w14:textId="5CE9725D" w:rsidR="00D106D6" w:rsidRPr="00C206EA" w:rsidRDefault="00D01804" w:rsidP="00D01804">
      <w:pPr>
        <w:pStyle w:val="af6"/>
        <w:numPr>
          <w:ilvl w:val="0"/>
          <w:numId w:val="13"/>
        </w:numPr>
        <w:jc w:val="both"/>
        <w:rPr>
          <w:b/>
          <w:bCs/>
          <w:i/>
          <w:iCs/>
        </w:rPr>
      </w:pPr>
      <w:r w:rsidRPr="00B835E3">
        <w:rPr>
          <w:b/>
          <w:i/>
          <w:color w:val="000000"/>
        </w:rPr>
        <w:t>Proposal</w:t>
      </w:r>
      <w:r>
        <w:rPr>
          <w:b/>
          <w:bCs/>
          <w:i/>
          <w:iCs/>
        </w:rPr>
        <w:t xml:space="preserve"> 3-2</w:t>
      </w:r>
      <w:r w:rsidRPr="00C206EA">
        <w:rPr>
          <w:b/>
          <w:bCs/>
          <w:i/>
          <w:iCs/>
        </w:rPr>
        <w:t>: 6GR should aim for consistent SSB design across supported bands</w:t>
      </w:r>
      <w:r>
        <w:rPr>
          <w:b/>
          <w:bCs/>
          <w:i/>
          <w:iCs/>
        </w:rPr>
        <w:t xml:space="preserve">, </w:t>
      </w:r>
      <w:r w:rsidRPr="00C206EA">
        <w:rPr>
          <w:b/>
          <w:bCs/>
          <w:i/>
          <w:iCs/>
        </w:rPr>
        <w:t>particularly for adjacent or similarly banded frequencies</w:t>
      </w:r>
      <w:r>
        <w:rPr>
          <w:b/>
          <w:bCs/>
          <w:i/>
          <w:iCs/>
        </w:rPr>
        <w:t xml:space="preserve">, </w:t>
      </w:r>
      <w:r w:rsidRPr="00C206EA">
        <w:rPr>
          <w:b/>
          <w:bCs/>
          <w:i/>
          <w:iCs/>
        </w:rPr>
        <w:t>to facilitate harmonized deployment and avoid fragmentation.</w:t>
      </w:r>
    </w:p>
    <w:p w14:paraId="56E6BB3A" w14:textId="04B891BB" w:rsidR="00D106D6" w:rsidRPr="00B102EE" w:rsidRDefault="00D106D6" w:rsidP="00D106D6">
      <w:pPr>
        <w:jc w:val="both"/>
        <w:rPr>
          <w:b/>
          <w:i/>
          <w:u w:val="single"/>
          <w:lang w:val="en-US" w:eastAsia="en-US"/>
        </w:rPr>
      </w:pPr>
      <w:r>
        <w:rPr>
          <w:b/>
          <w:i/>
          <w:highlight w:val="lightGray"/>
          <w:u w:val="single"/>
          <w:lang w:val="en-US"/>
        </w:rPr>
        <w:t>Channel spacing</w:t>
      </w:r>
    </w:p>
    <w:p w14:paraId="30E320D8" w14:textId="77777777" w:rsidR="00D01804" w:rsidRPr="00BA6FA8" w:rsidRDefault="00D01804" w:rsidP="00D01804">
      <w:pPr>
        <w:pStyle w:val="af6"/>
        <w:jc w:val="both"/>
        <w:rPr>
          <w:i/>
          <w:lang w:val="en-US"/>
        </w:rPr>
      </w:pPr>
      <w:r w:rsidRPr="00B835E3">
        <w:rPr>
          <w:b/>
          <w:i/>
          <w:color w:val="000000"/>
        </w:rPr>
        <w:t>Observation</w:t>
      </w:r>
      <w:r w:rsidRPr="00925A28">
        <w:rPr>
          <w:b/>
          <w:bCs/>
          <w:i/>
        </w:rPr>
        <w:t xml:space="preserve"> </w:t>
      </w:r>
      <w:r>
        <w:rPr>
          <w:b/>
          <w:bCs/>
          <w:i/>
        </w:rPr>
        <w:t>4-1</w:t>
      </w:r>
      <w:r w:rsidRPr="00747459">
        <w:rPr>
          <w:bCs/>
          <w:i/>
        </w:rPr>
        <w:t>:</w:t>
      </w:r>
      <w:r w:rsidRPr="00BA6FA8">
        <w:rPr>
          <w:i/>
        </w:rPr>
        <w:t xml:space="preserve"> </w:t>
      </w:r>
      <w:r w:rsidRPr="00556F52">
        <w:rPr>
          <w:bCs/>
          <w:i/>
        </w:rPr>
        <w:t xml:space="preserve">Differentiation of intra-band non-contiguous and contiguous CA based on the nominal channel spacing, which may </w:t>
      </w:r>
      <w:r w:rsidRPr="00080942">
        <w:rPr>
          <w:bCs/>
          <w:i/>
        </w:rPr>
        <w:t xml:space="preserve">fail to accommodate certain real-world spectrum </w:t>
      </w:r>
      <w:r>
        <w:rPr>
          <w:bCs/>
          <w:i/>
        </w:rPr>
        <w:t>allocation</w:t>
      </w:r>
      <w:r w:rsidRPr="00080942">
        <w:rPr>
          <w:bCs/>
          <w:i/>
        </w:rPr>
        <w:t xml:space="preserve"> used by operators</w:t>
      </w:r>
      <w:r w:rsidRPr="00556F52">
        <w:rPr>
          <w:bCs/>
          <w:i/>
        </w:rPr>
        <w:t>.</w:t>
      </w:r>
    </w:p>
    <w:p w14:paraId="7B3D74C3" w14:textId="146FD431" w:rsidR="00D106D6" w:rsidRPr="0040365B" w:rsidRDefault="00D01804" w:rsidP="00D01804">
      <w:pPr>
        <w:pStyle w:val="af6"/>
        <w:jc w:val="both"/>
        <w:rPr>
          <w:b/>
          <w:i/>
          <w:lang w:val="en-US" w:eastAsia="en-US"/>
        </w:rPr>
      </w:pPr>
      <w:r w:rsidRPr="00B835E3">
        <w:rPr>
          <w:b/>
          <w:i/>
          <w:color w:val="000000"/>
        </w:rPr>
        <w:t>Proposal</w:t>
      </w:r>
      <w:r>
        <w:rPr>
          <w:b/>
          <w:i/>
          <w:lang w:val="en-US" w:eastAsia="en-US"/>
        </w:rPr>
        <w:t xml:space="preserve"> 4-1</w:t>
      </w:r>
      <w:r w:rsidRPr="00747459">
        <w:rPr>
          <w:bCs/>
          <w:i/>
          <w:lang w:val="en-US" w:eastAsia="en-US"/>
        </w:rPr>
        <w:t>:</w:t>
      </w:r>
      <w:r>
        <w:rPr>
          <w:b/>
          <w:i/>
          <w:lang w:val="en-US" w:eastAsia="en-US"/>
        </w:rPr>
        <w:t xml:space="preserve"> </w:t>
      </w:r>
      <w:r w:rsidRPr="005A73A1">
        <w:rPr>
          <w:b/>
          <w:i/>
          <w:lang w:val="en-US" w:eastAsia="en-US"/>
        </w:rPr>
        <w:t>Study in 6G</w:t>
      </w:r>
      <w:r>
        <w:rPr>
          <w:b/>
          <w:i/>
          <w:lang w:val="en-US" w:eastAsia="en-US"/>
        </w:rPr>
        <w:t>R</w:t>
      </w:r>
      <w:r w:rsidRPr="005A73A1">
        <w:rPr>
          <w:b/>
          <w:i/>
          <w:lang w:val="en-US" w:eastAsia="en-US"/>
        </w:rPr>
        <w:t xml:space="preserve"> to develop a</w:t>
      </w:r>
      <w:r>
        <w:rPr>
          <w:b/>
          <w:i/>
          <w:lang w:val="en-US" w:eastAsia="en-US"/>
        </w:rPr>
        <w:t xml:space="preserve"> proper definition of channel spacing for intra-band CA to support flexible operator deployment scenarios</w:t>
      </w:r>
      <w:r w:rsidRPr="005A73A1">
        <w:rPr>
          <w:b/>
          <w:i/>
          <w:lang w:val="en-US" w:eastAsia="en-US"/>
        </w:rPr>
        <w:t>.</w:t>
      </w:r>
    </w:p>
    <w:p w14:paraId="25F498D0" w14:textId="7396B6BE" w:rsidR="00D106D6" w:rsidRPr="00B102EE" w:rsidRDefault="00D106D6" w:rsidP="00D106D6">
      <w:pPr>
        <w:jc w:val="both"/>
        <w:rPr>
          <w:b/>
          <w:i/>
          <w:u w:val="single"/>
          <w:lang w:val="en-US" w:eastAsia="en-US"/>
        </w:rPr>
      </w:pPr>
      <w:r>
        <w:rPr>
          <w:b/>
          <w:i/>
          <w:highlight w:val="lightGray"/>
          <w:u w:val="single"/>
          <w:lang w:val="en-US"/>
        </w:rPr>
        <w:t>Flexible channel bandwidth</w:t>
      </w:r>
    </w:p>
    <w:p w14:paraId="137B859F" w14:textId="77777777" w:rsidR="00D01804" w:rsidRPr="003A25F3" w:rsidRDefault="00D01804" w:rsidP="00D01804">
      <w:pPr>
        <w:pStyle w:val="af6"/>
        <w:jc w:val="both"/>
        <w:rPr>
          <w:b/>
          <w:bCs/>
          <w:i/>
          <w:iCs/>
        </w:rPr>
      </w:pPr>
      <w:r w:rsidRPr="00C63EFB">
        <w:rPr>
          <w:rFonts w:hint="eastAsia"/>
          <w:b/>
          <w:i/>
          <w:color w:val="000000"/>
        </w:rPr>
        <w:t>O</w:t>
      </w:r>
      <w:r w:rsidRPr="00C63EFB">
        <w:rPr>
          <w:b/>
          <w:i/>
          <w:color w:val="000000"/>
        </w:rPr>
        <w:t>bservation</w:t>
      </w:r>
      <w:r w:rsidRPr="003A25F3">
        <w:rPr>
          <w:rFonts w:eastAsiaTheme="minorEastAsia"/>
          <w:b/>
          <w:i/>
          <w:iCs/>
        </w:rPr>
        <w:t xml:space="preserve"> </w:t>
      </w:r>
      <w:r>
        <w:rPr>
          <w:rFonts w:eastAsiaTheme="minorEastAsia"/>
          <w:b/>
          <w:i/>
          <w:iCs/>
        </w:rPr>
        <w:t>5-1</w:t>
      </w:r>
      <w:r w:rsidRPr="003A25F3">
        <w:rPr>
          <w:rFonts w:eastAsiaTheme="minorEastAsia"/>
          <w:b/>
          <w:i/>
          <w:iCs/>
        </w:rPr>
        <w:t xml:space="preserve">: </w:t>
      </w:r>
      <w:r w:rsidRPr="003A25F3">
        <w:rPr>
          <w:rFonts w:eastAsiaTheme="minorEastAsia"/>
          <w:bCs/>
          <w:i/>
          <w:iCs/>
        </w:rPr>
        <w:t xml:space="preserve">Irregular spectrum blocks may exist in some specific bands, e.g. </w:t>
      </w:r>
      <w:r w:rsidRPr="003A25F3">
        <w:rPr>
          <w:bCs/>
          <w:i/>
          <w:iCs/>
        </w:rPr>
        <w:t xml:space="preserve">GSM, CDMA </w:t>
      </w:r>
      <w:proofErr w:type="spellStart"/>
      <w:r w:rsidRPr="003A25F3">
        <w:rPr>
          <w:bCs/>
          <w:i/>
          <w:iCs/>
        </w:rPr>
        <w:t>refarming</w:t>
      </w:r>
      <w:proofErr w:type="spellEnd"/>
      <w:r w:rsidRPr="003A25F3">
        <w:rPr>
          <w:bCs/>
          <w:i/>
          <w:iCs/>
        </w:rPr>
        <w:t xml:space="preserve"> bands.</w:t>
      </w:r>
    </w:p>
    <w:p w14:paraId="04C1CD9A" w14:textId="77777777" w:rsidR="00D01804" w:rsidRPr="003A25F3" w:rsidRDefault="00D01804" w:rsidP="00D01804">
      <w:pPr>
        <w:pStyle w:val="af6"/>
        <w:jc w:val="both"/>
        <w:rPr>
          <w:rFonts w:eastAsiaTheme="minorEastAsia"/>
          <w:b/>
          <w:i/>
          <w:iCs/>
        </w:rPr>
      </w:pPr>
      <w:r w:rsidRPr="00C63EFB">
        <w:rPr>
          <w:b/>
          <w:i/>
          <w:color w:val="000000"/>
        </w:rPr>
        <w:t>Observation</w:t>
      </w:r>
      <w:r w:rsidRPr="003A25F3">
        <w:rPr>
          <w:rFonts w:eastAsiaTheme="minorEastAsia"/>
          <w:b/>
          <w:i/>
          <w:iCs/>
        </w:rPr>
        <w:t xml:space="preserve"> </w:t>
      </w:r>
      <w:r>
        <w:rPr>
          <w:rFonts w:eastAsiaTheme="minorEastAsia"/>
          <w:b/>
          <w:i/>
          <w:iCs/>
        </w:rPr>
        <w:t>5-2</w:t>
      </w:r>
      <w:r w:rsidRPr="003A25F3">
        <w:rPr>
          <w:rFonts w:eastAsiaTheme="minorEastAsia"/>
          <w:b/>
          <w:i/>
          <w:iCs/>
        </w:rPr>
        <w:t xml:space="preserve">: </w:t>
      </w:r>
      <w:r w:rsidRPr="003A25F3">
        <w:rPr>
          <w:rFonts w:eastAsiaTheme="minorEastAsia"/>
          <w:bCs/>
          <w:i/>
          <w:iCs/>
        </w:rPr>
        <w:t>From the UE implementation and test coverage perspective, only a finite set of channel bandwidth would be possible</w:t>
      </w:r>
      <w:r w:rsidRPr="003A25F3">
        <w:rPr>
          <w:rFonts w:eastAsiaTheme="minorEastAsia" w:hint="eastAsia"/>
          <w:bCs/>
          <w:i/>
          <w:iCs/>
        </w:rPr>
        <w:t>.</w:t>
      </w:r>
      <w:r w:rsidRPr="003A25F3">
        <w:rPr>
          <w:rFonts w:eastAsiaTheme="minorEastAsia"/>
          <w:b/>
          <w:i/>
          <w:iCs/>
        </w:rPr>
        <w:t xml:space="preserve"> </w:t>
      </w:r>
    </w:p>
    <w:p w14:paraId="19F94033" w14:textId="77777777" w:rsidR="00D01804" w:rsidRPr="003A25F3" w:rsidRDefault="00D01804" w:rsidP="00D01804">
      <w:pPr>
        <w:pStyle w:val="af6"/>
        <w:jc w:val="both"/>
        <w:rPr>
          <w:rFonts w:eastAsiaTheme="minorEastAsia"/>
          <w:b/>
          <w:i/>
          <w:iCs/>
        </w:rPr>
      </w:pPr>
      <w:r w:rsidRPr="00C63EFB">
        <w:rPr>
          <w:rFonts w:hint="eastAsia"/>
          <w:b/>
          <w:i/>
          <w:color w:val="000000"/>
        </w:rPr>
        <w:t>O</w:t>
      </w:r>
      <w:r w:rsidRPr="00C63EFB">
        <w:rPr>
          <w:b/>
          <w:i/>
          <w:color w:val="000000"/>
        </w:rPr>
        <w:t>bservation</w:t>
      </w:r>
      <w:r w:rsidRPr="003A25F3">
        <w:rPr>
          <w:rFonts w:eastAsiaTheme="minorEastAsia"/>
          <w:b/>
          <w:i/>
          <w:iCs/>
        </w:rPr>
        <w:t xml:space="preserve"> </w:t>
      </w:r>
      <w:r>
        <w:rPr>
          <w:rFonts w:eastAsiaTheme="minorEastAsia"/>
          <w:b/>
          <w:i/>
          <w:iCs/>
        </w:rPr>
        <w:t>5-3</w:t>
      </w:r>
      <w:r w:rsidRPr="003A25F3">
        <w:rPr>
          <w:rFonts w:eastAsiaTheme="minorEastAsia"/>
          <w:b/>
          <w:i/>
          <w:iCs/>
        </w:rPr>
        <w:t xml:space="preserve">: </w:t>
      </w:r>
      <w:r w:rsidRPr="003A25F3">
        <w:rPr>
          <w:rFonts w:eastAsiaTheme="minorEastAsia"/>
          <w:bCs/>
          <w:i/>
          <w:iCs/>
        </w:rPr>
        <w:t>On BS side i</w:t>
      </w:r>
      <w:r w:rsidRPr="003A25F3">
        <w:rPr>
          <w:bCs/>
          <w:i/>
          <w:iCs/>
        </w:rPr>
        <w:t>t would be acceptable to support the irregular channel bandwidth for the specific band.</w:t>
      </w:r>
    </w:p>
    <w:p w14:paraId="1BBB5FB2" w14:textId="0A20A14C" w:rsidR="00B02A37" w:rsidRDefault="00D01804" w:rsidP="00D01804">
      <w:pPr>
        <w:rPr>
          <w:lang w:val="en-US"/>
        </w:rPr>
      </w:pPr>
      <w:r w:rsidRPr="003A25F3">
        <w:rPr>
          <w:rFonts w:eastAsiaTheme="minorEastAsia" w:hint="eastAsia"/>
          <w:b/>
          <w:i/>
          <w:iCs/>
        </w:rPr>
        <w:t>P</w:t>
      </w:r>
      <w:r w:rsidRPr="003A25F3">
        <w:rPr>
          <w:rFonts w:eastAsiaTheme="minorEastAsia"/>
          <w:b/>
          <w:i/>
          <w:iCs/>
        </w:rPr>
        <w:t>roposal</w:t>
      </w:r>
      <w:r>
        <w:rPr>
          <w:rFonts w:eastAsiaTheme="minorEastAsia"/>
          <w:b/>
          <w:i/>
          <w:iCs/>
        </w:rPr>
        <w:t xml:space="preserve"> 5-1</w:t>
      </w:r>
      <w:r w:rsidRPr="003A25F3">
        <w:rPr>
          <w:rFonts w:eastAsiaTheme="minorEastAsia"/>
          <w:b/>
          <w:i/>
          <w:iCs/>
        </w:rPr>
        <w:t xml:space="preserve">: it is proposed to study </w:t>
      </w:r>
      <w:r w:rsidRPr="003A25F3">
        <w:rPr>
          <w:b/>
          <w:i/>
          <w:iCs/>
        </w:rPr>
        <w:t xml:space="preserve">scalable </w:t>
      </w:r>
      <w:r w:rsidRPr="003A25F3">
        <w:rPr>
          <w:rFonts w:eastAsiaTheme="minorEastAsia"/>
          <w:b/>
          <w:i/>
          <w:iCs/>
        </w:rPr>
        <w:t>CBW framework from 6G day</w:t>
      </w:r>
      <w:r>
        <w:rPr>
          <w:rFonts w:eastAsiaTheme="minorEastAsia"/>
          <w:b/>
          <w:i/>
          <w:iCs/>
        </w:rPr>
        <w:t xml:space="preserve"> </w:t>
      </w:r>
      <w:r w:rsidRPr="003A25F3">
        <w:rPr>
          <w:rFonts w:eastAsiaTheme="minorEastAsia"/>
          <w:b/>
          <w:i/>
          <w:iCs/>
        </w:rPr>
        <w:t>1</w:t>
      </w:r>
      <w:r>
        <w:rPr>
          <w:rFonts w:eastAsiaTheme="minorEastAsia"/>
          <w:b/>
          <w:i/>
          <w:iCs/>
        </w:rPr>
        <w:t>.</w:t>
      </w:r>
    </w:p>
    <w:p w14:paraId="363EDAED" w14:textId="0C1DB160" w:rsidR="00D106D6" w:rsidRPr="00B102EE" w:rsidRDefault="00D106D6" w:rsidP="00D106D6">
      <w:pPr>
        <w:jc w:val="both"/>
        <w:rPr>
          <w:b/>
          <w:i/>
          <w:u w:val="single"/>
          <w:lang w:val="en-US" w:eastAsia="en-US"/>
        </w:rPr>
      </w:pPr>
      <w:r>
        <w:rPr>
          <w:b/>
          <w:i/>
          <w:highlight w:val="lightGray"/>
          <w:u w:val="single"/>
          <w:lang w:val="en-US" w:eastAsia="en-US"/>
        </w:rPr>
        <w:t>UE implementation assumptions (xTyR)</w:t>
      </w:r>
    </w:p>
    <w:p w14:paraId="15CD8FE5" w14:textId="77777777" w:rsidR="00D01804" w:rsidRDefault="00D01804" w:rsidP="00D01804">
      <w:pPr>
        <w:pStyle w:val="af6"/>
        <w:jc w:val="both"/>
        <w:rPr>
          <w:b/>
          <w:i/>
          <w:color w:val="000000"/>
        </w:rPr>
      </w:pPr>
      <w:r w:rsidRPr="002A3DBC">
        <w:rPr>
          <w:rFonts w:hint="eastAsia"/>
          <w:b/>
          <w:i/>
          <w:color w:val="000000"/>
        </w:rPr>
        <w:t>P</w:t>
      </w:r>
      <w:r w:rsidRPr="002A3DBC">
        <w:rPr>
          <w:b/>
          <w:i/>
          <w:color w:val="000000"/>
        </w:rPr>
        <w:t xml:space="preserve">roposal </w:t>
      </w:r>
      <w:r>
        <w:rPr>
          <w:b/>
          <w:i/>
          <w:color w:val="000000"/>
        </w:rPr>
        <w:t>6-1</w:t>
      </w:r>
      <w:r w:rsidRPr="002A3DBC">
        <w:rPr>
          <w:b/>
          <w:i/>
          <w:color w:val="000000"/>
        </w:rPr>
        <w:t xml:space="preserve">: </w:t>
      </w:r>
      <w:r>
        <w:rPr>
          <w:b/>
          <w:i/>
          <w:color w:val="000000"/>
        </w:rPr>
        <w:t>Consider h</w:t>
      </w:r>
      <w:r w:rsidRPr="002A3DBC">
        <w:rPr>
          <w:b/>
          <w:i/>
          <w:color w:val="000000"/>
        </w:rPr>
        <w:t>igher number of #Tx/#Rx</w:t>
      </w:r>
      <w:r>
        <w:rPr>
          <w:b/>
          <w:i/>
          <w:color w:val="000000"/>
        </w:rPr>
        <w:t xml:space="preserve"> as a potential method to meet t</w:t>
      </w:r>
      <w:r w:rsidRPr="002A3DBC">
        <w:rPr>
          <w:b/>
          <w:i/>
          <w:color w:val="000000"/>
        </w:rPr>
        <w:t>he ITU IMT-2030 TPR and new services supported by 6GR</w:t>
      </w:r>
      <w:r>
        <w:rPr>
          <w:b/>
          <w:i/>
          <w:color w:val="000000"/>
        </w:rPr>
        <w:t>.</w:t>
      </w:r>
    </w:p>
    <w:p w14:paraId="0A160FDF" w14:textId="77777777" w:rsidR="00D01804" w:rsidRPr="002A3DBC" w:rsidRDefault="00D01804" w:rsidP="00D01804">
      <w:pPr>
        <w:pStyle w:val="af6"/>
        <w:jc w:val="both"/>
        <w:rPr>
          <w:b/>
          <w:i/>
          <w:color w:val="000000"/>
        </w:rPr>
      </w:pPr>
      <w:r w:rsidRPr="002A3DBC">
        <w:rPr>
          <w:rFonts w:hint="eastAsia"/>
          <w:b/>
          <w:i/>
          <w:color w:val="000000"/>
        </w:rPr>
        <w:t>P</w:t>
      </w:r>
      <w:r w:rsidRPr="002A3DBC">
        <w:rPr>
          <w:b/>
          <w:i/>
          <w:color w:val="000000"/>
        </w:rPr>
        <w:t xml:space="preserve">roposal </w:t>
      </w:r>
      <w:r>
        <w:rPr>
          <w:b/>
          <w:i/>
          <w:color w:val="000000"/>
        </w:rPr>
        <w:t>6-2</w:t>
      </w:r>
      <w:r w:rsidRPr="002A3DBC">
        <w:rPr>
          <w:b/>
          <w:i/>
          <w:color w:val="000000"/>
        </w:rPr>
        <w:t xml:space="preserve">: </w:t>
      </w:r>
      <w:r w:rsidRPr="001A11C6">
        <w:rPr>
          <w:b/>
          <w:i/>
          <w:color w:val="000000"/>
        </w:rPr>
        <w:t xml:space="preserve">Higher #Tx/#Rx than 5G NR </w:t>
      </w:r>
      <w:r w:rsidRPr="00C15967">
        <w:rPr>
          <w:b/>
          <w:i/>
          <w:color w:val="000000"/>
        </w:rPr>
        <w:t>could be studied since the day-1 of 6</w:t>
      </w:r>
      <w:r w:rsidRPr="00C15967">
        <w:rPr>
          <w:rFonts w:hint="eastAsia"/>
          <w:b/>
          <w:i/>
          <w:color w:val="000000"/>
        </w:rPr>
        <w:t>GR</w:t>
      </w:r>
      <w:r>
        <w:rPr>
          <w:b/>
          <w:i/>
          <w:color w:val="000000"/>
        </w:rPr>
        <w:t>.</w:t>
      </w:r>
    </w:p>
    <w:p w14:paraId="00BEE296" w14:textId="0B6BA306" w:rsidR="00D106D6" w:rsidRPr="002A3DBC" w:rsidRDefault="00D01804" w:rsidP="00D01804">
      <w:pPr>
        <w:pStyle w:val="af6"/>
        <w:jc w:val="both"/>
        <w:rPr>
          <w:b/>
          <w:i/>
          <w:color w:val="000000"/>
        </w:rPr>
      </w:pPr>
      <w:r w:rsidRPr="002A3DBC">
        <w:rPr>
          <w:rFonts w:hint="eastAsia"/>
          <w:b/>
          <w:i/>
          <w:color w:val="000000"/>
        </w:rPr>
        <w:t>P</w:t>
      </w:r>
      <w:r w:rsidRPr="002A3DBC">
        <w:rPr>
          <w:b/>
          <w:i/>
          <w:color w:val="000000"/>
        </w:rPr>
        <w:t xml:space="preserve">roposal </w:t>
      </w:r>
      <w:r>
        <w:rPr>
          <w:b/>
          <w:i/>
          <w:color w:val="000000"/>
        </w:rPr>
        <w:t>6-3</w:t>
      </w:r>
      <w:r w:rsidRPr="002A3DBC">
        <w:rPr>
          <w:b/>
          <w:i/>
          <w:color w:val="000000"/>
        </w:rPr>
        <w:t xml:space="preserve">: For 7GHz spectrum, considering higher </w:t>
      </w:r>
      <w:r>
        <w:rPr>
          <w:b/>
          <w:i/>
          <w:color w:val="000000"/>
        </w:rPr>
        <w:t>maximum</w:t>
      </w:r>
      <w:r w:rsidRPr="002A3DBC">
        <w:rPr>
          <w:b/>
          <w:i/>
          <w:color w:val="000000"/>
        </w:rPr>
        <w:t xml:space="preserve"> </w:t>
      </w:r>
      <w:r>
        <w:rPr>
          <w:b/>
          <w:i/>
          <w:color w:val="000000"/>
        </w:rPr>
        <w:t>achievable</w:t>
      </w:r>
      <w:r w:rsidRPr="002A3DBC">
        <w:rPr>
          <w:b/>
          <w:i/>
          <w:color w:val="000000"/>
        </w:rPr>
        <w:t xml:space="preserve"> #Tx/#Rx </w:t>
      </w:r>
      <w:r>
        <w:rPr>
          <w:b/>
          <w:i/>
          <w:color w:val="000000"/>
        </w:rPr>
        <w:t>than</w:t>
      </w:r>
      <w:r w:rsidRPr="002A3DBC">
        <w:rPr>
          <w:b/>
          <w:i/>
          <w:color w:val="000000"/>
        </w:rPr>
        <w:t xml:space="preserve"> 5GNR </w:t>
      </w:r>
      <w:r>
        <w:rPr>
          <w:b/>
          <w:i/>
          <w:color w:val="000000"/>
        </w:rPr>
        <w:t>3.5</w:t>
      </w:r>
      <w:r w:rsidRPr="002A3DBC">
        <w:rPr>
          <w:b/>
          <w:i/>
          <w:color w:val="000000"/>
        </w:rPr>
        <w:t>GHz spectrum.</w:t>
      </w:r>
    </w:p>
    <w:p w14:paraId="7A8E0763" w14:textId="6A2A7555" w:rsidR="00D106D6" w:rsidRPr="00B102EE" w:rsidRDefault="00D106D6" w:rsidP="00D106D6">
      <w:pPr>
        <w:jc w:val="both"/>
        <w:rPr>
          <w:b/>
          <w:i/>
          <w:u w:val="single"/>
          <w:lang w:val="en-US" w:eastAsia="en-US"/>
        </w:rPr>
      </w:pPr>
      <w:r>
        <w:rPr>
          <w:b/>
          <w:i/>
          <w:highlight w:val="lightGray"/>
          <w:u w:val="single"/>
          <w:lang w:val="en-US" w:eastAsia="en-US"/>
        </w:rPr>
        <w:t>UE device types</w:t>
      </w:r>
    </w:p>
    <w:p w14:paraId="42F73137" w14:textId="77777777" w:rsidR="00135E57" w:rsidRPr="002A3DBC" w:rsidRDefault="00135E57" w:rsidP="00135E57">
      <w:pPr>
        <w:pStyle w:val="af6"/>
        <w:jc w:val="both"/>
        <w:rPr>
          <w:b/>
          <w:i/>
          <w:color w:val="000000"/>
        </w:rPr>
      </w:pPr>
      <w:r w:rsidRPr="002A3DBC">
        <w:rPr>
          <w:b/>
          <w:i/>
          <w:color w:val="000000"/>
        </w:rPr>
        <w:t xml:space="preserve">Proposal </w:t>
      </w:r>
      <w:r>
        <w:rPr>
          <w:b/>
          <w:i/>
          <w:color w:val="000000"/>
        </w:rPr>
        <w:t>7-1</w:t>
      </w:r>
      <w:r w:rsidRPr="002A3DBC">
        <w:rPr>
          <w:b/>
          <w:i/>
          <w:color w:val="000000"/>
        </w:rPr>
        <w:t>: RAN4 is suggested to study whether to include following parameters for defining device types: formfactor, cost, UE antenna implementation, power consumption, regulation.</w:t>
      </w:r>
    </w:p>
    <w:p w14:paraId="49C35AA1" w14:textId="2027DFE0" w:rsidR="00D106D6" w:rsidRPr="00F66906" w:rsidRDefault="00135E57" w:rsidP="00135E57">
      <w:pPr>
        <w:pStyle w:val="af6"/>
        <w:jc w:val="both"/>
        <w:rPr>
          <w:i/>
          <w:color w:val="000000"/>
        </w:rPr>
      </w:pPr>
      <w:r w:rsidRPr="002A3DBC">
        <w:rPr>
          <w:b/>
          <w:i/>
          <w:color w:val="000000"/>
        </w:rPr>
        <w:lastRenderedPageBreak/>
        <w:t xml:space="preserve">Proposal </w:t>
      </w:r>
      <w:r>
        <w:rPr>
          <w:b/>
          <w:i/>
          <w:color w:val="000000"/>
        </w:rPr>
        <w:t>7-2</w:t>
      </w:r>
      <w:r w:rsidRPr="002A3DBC">
        <w:rPr>
          <w:b/>
          <w:i/>
          <w:color w:val="000000"/>
        </w:rPr>
        <w:t>: At least Formfactor and antenna implementation (omni-directional antenna or antenna array) need to be included as parameter for defining device types.</w:t>
      </w:r>
    </w:p>
    <w:p w14:paraId="19B071DD" w14:textId="77777777" w:rsidR="00B22DA6" w:rsidRDefault="00B22DA6" w:rsidP="006272FF">
      <w:pPr>
        <w:pStyle w:val="1"/>
        <w:numPr>
          <w:ilvl w:val="0"/>
          <w:numId w:val="0"/>
        </w:numPr>
        <w:jc w:val="both"/>
        <w:rPr>
          <w:rFonts w:eastAsia="宋体"/>
          <w:lang w:eastAsia="zh-CN"/>
        </w:rPr>
      </w:pPr>
      <w:r>
        <w:t>References</w:t>
      </w:r>
    </w:p>
    <w:p w14:paraId="210CF491" w14:textId="75ED156D" w:rsidR="00C53757" w:rsidRDefault="0035262B" w:rsidP="006272FF">
      <w:pPr>
        <w:jc w:val="both"/>
        <w:rPr>
          <w:lang w:eastAsia="ja-JP"/>
        </w:rPr>
      </w:pPr>
      <w:r>
        <w:rPr>
          <w:rFonts w:hint="eastAsia"/>
        </w:rPr>
        <w:t>[1]</w:t>
      </w:r>
      <w:r w:rsidR="005369EE">
        <w:t xml:space="preserve"> </w:t>
      </w:r>
      <w:r w:rsidR="00F773A9" w:rsidRPr="001F5473">
        <w:rPr>
          <w:lang w:eastAsia="ja-JP"/>
        </w:rPr>
        <w:t>RP-251881</w:t>
      </w:r>
      <w:r w:rsidR="00F773A9">
        <w:rPr>
          <w:lang w:eastAsia="ja-JP"/>
        </w:rPr>
        <w:t xml:space="preserve">, </w:t>
      </w:r>
      <w:r w:rsidR="00F773A9" w:rsidRPr="001F5473">
        <w:rPr>
          <w:lang w:eastAsia="ja-JP"/>
        </w:rPr>
        <w:t>New SID: Study on 6G Radio</w:t>
      </w:r>
    </w:p>
    <w:p w14:paraId="2FDFB449" w14:textId="1797FB41" w:rsidR="00763C49" w:rsidRDefault="00763C49" w:rsidP="00763C49">
      <w:pPr>
        <w:jc w:val="both"/>
      </w:pPr>
      <w:r>
        <w:t xml:space="preserve">[2] </w:t>
      </w:r>
      <w:r w:rsidRPr="00EC5A92">
        <w:t>RP-252963</w:t>
      </w:r>
      <w:r>
        <w:t>,</w:t>
      </w:r>
      <w:r w:rsidRPr="00EC5A92">
        <w:t xml:space="preserve"> Moderator's summary for 6G - system design aspects (numerology, spectrum)</w:t>
      </w:r>
    </w:p>
    <w:p w14:paraId="3C8EAFC0" w14:textId="159BF173" w:rsidR="00763C49" w:rsidRDefault="00763C49" w:rsidP="00763C49">
      <w:pPr>
        <w:jc w:val="both"/>
      </w:pPr>
      <w:r>
        <w:t xml:space="preserve">[3] </w:t>
      </w:r>
      <w:r w:rsidRPr="00763C49">
        <w:t>RP-252950</w:t>
      </w:r>
      <w:r>
        <w:t>,</w:t>
      </w:r>
      <w:r w:rsidRPr="00763C49">
        <w:t xml:space="preserve"> Moderator summary on spectrum utilization requirements</w:t>
      </w:r>
    </w:p>
    <w:p w14:paraId="1A8A91AF" w14:textId="26BA1613" w:rsidR="00F606D5" w:rsidRDefault="00F606D5" w:rsidP="00763C49">
      <w:pPr>
        <w:jc w:val="both"/>
      </w:pPr>
      <w:r>
        <w:t xml:space="preserve">[4] </w:t>
      </w:r>
      <w:r w:rsidRPr="00F606D5">
        <w:t>RP-252883 Moderator's summary for RAN led 6G SI Key performance indicators</w:t>
      </w:r>
    </w:p>
    <w:p w14:paraId="7A3D786B" w14:textId="5F5994B6" w:rsidR="00F606D5" w:rsidRDefault="00F606D5" w:rsidP="00763C49">
      <w:pPr>
        <w:jc w:val="both"/>
      </w:pPr>
      <w:r>
        <w:t xml:space="preserve">[5] </w:t>
      </w:r>
      <w:r w:rsidRPr="00F606D5">
        <w:t>RP-252943 Moderator's summary for RAN led 6G SI Requirements of new and existing services</w:t>
      </w:r>
    </w:p>
    <w:p w14:paraId="158981C0" w14:textId="1A7A810B" w:rsidR="00F606D5" w:rsidRDefault="00F606D5" w:rsidP="00763C49">
      <w:pPr>
        <w:jc w:val="both"/>
      </w:pPr>
      <w:r>
        <w:rPr>
          <w:rFonts w:eastAsia="Times New Roman"/>
          <w:sz w:val="21"/>
          <w:szCs w:val="21"/>
          <w:lang w:eastAsia="en-GB"/>
        </w:rPr>
        <w:t xml:space="preserve">[6] RP-252873, </w:t>
      </w:r>
      <w:r w:rsidRPr="00400F98">
        <w:rPr>
          <w:rFonts w:eastAsia="Times New Roman"/>
          <w:sz w:val="21"/>
          <w:szCs w:val="21"/>
          <w:lang w:eastAsia="en-GB"/>
        </w:rPr>
        <w:t>Summary of 6G Diverse Device Types (including Minimum UE Bandwidth)</w:t>
      </w:r>
      <w:r>
        <w:rPr>
          <w:rFonts w:eastAsia="Times New Roman"/>
          <w:sz w:val="21"/>
          <w:szCs w:val="21"/>
          <w:lang w:eastAsia="en-GB"/>
        </w:rPr>
        <w:t>, Apple</w:t>
      </w:r>
    </w:p>
    <w:p w14:paraId="090F2AE2" w14:textId="7E3EC53F" w:rsidR="00355387" w:rsidRDefault="00763C49" w:rsidP="006272FF">
      <w:pPr>
        <w:jc w:val="both"/>
      </w:pPr>
      <w:r>
        <w:t>[</w:t>
      </w:r>
      <w:r w:rsidR="00F606D5">
        <w:t>7</w:t>
      </w:r>
      <w:r>
        <w:t xml:space="preserve">] </w:t>
      </w:r>
      <w:r w:rsidRPr="00E61E8D">
        <w:t>RP-252882 TR 38.914 v0.2.0</w:t>
      </w:r>
    </w:p>
    <w:sectPr w:rsidR="00355387"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31E96" w14:textId="77777777" w:rsidR="003C3546" w:rsidRDefault="003C3546" w:rsidP="0052762B">
      <w:r>
        <w:separator/>
      </w:r>
    </w:p>
  </w:endnote>
  <w:endnote w:type="continuationSeparator" w:id="0">
    <w:p w14:paraId="4976082E" w14:textId="77777777" w:rsidR="003C3546" w:rsidRDefault="003C354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A022B8" w:rsidRDefault="00A022B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18C8F" w14:textId="77777777" w:rsidR="003C3546" w:rsidRDefault="003C3546" w:rsidP="0052762B">
      <w:r>
        <w:separator/>
      </w:r>
    </w:p>
  </w:footnote>
  <w:footnote w:type="continuationSeparator" w:id="0">
    <w:p w14:paraId="6347B35C" w14:textId="77777777" w:rsidR="003C3546" w:rsidRDefault="003C354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7"/>
  </w:num>
  <w:num w:numId="3">
    <w:abstractNumId w:val="8"/>
  </w:num>
  <w:num w:numId="4">
    <w:abstractNumId w:val="11"/>
  </w:num>
  <w:num w:numId="5">
    <w:abstractNumId w:val="10"/>
  </w:num>
  <w:num w:numId="6">
    <w:abstractNumId w:val="6"/>
  </w:num>
  <w:num w:numId="7">
    <w:abstractNumId w:val="9"/>
  </w:num>
  <w:num w:numId="8">
    <w:abstractNumId w:val="12"/>
  </w:num>
  <w:num w:numId="9">
    <w:abstractNumId w:val="5"/>
  </w:num>
  <w:num w:numId="10">
    <w:abstractNumId w:val="2"/>
  </w:num>
  <w:num w:numId="11">
    <w:abstractNumId w:val="4"/>
  </w:num>
  <w:num w:numId="12">
    <w:abstractNumId w:val="0"/>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674"/>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4A2"/>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540"/>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5E57"/>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088"/>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3C"/>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28B"/>
    <w:rsid w:val="00190C7D"/>
    <w:rsid w:val="001913A3"/>
    <w:rsid w:val="00192CF8"/>
    <w:rsid w:val="00192F75"/>
    <w:rsid w:val="00192FD9"/>
    <w:rsid w:val="001933B6"/>
    <w:rsid w:val="00193508"/>
    <w:rsid w:val="00193752"/>
    <w:rsid w:val="00193F63"/>
    <w:rsid w:val="00194575"/>
    <w:rsid w:val="0019457E"/>
    <w:rsid w:val="00195111"/>
    <w:rsid w:val="001952ED"/>
    <w:rsid w:val="001961BC"/>
    <w:rsid w:val="00196949"/>
    <w:rsid w:val="001972E1"/>
    <w:rsid w:val="0019742B"/>
    <w:rsid w:val="0019781D"/>
    <w:rsid w:val="001A070B"/>
    <w:rsid w:val="001A08FF"/>
    <w:rsid w:val="001A094C"/>
    <w:rsid w:val="001A11C6"/>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28D"/>
    <w:rsid w:val="001C0D1E"/>
    <w:rsid w:val="001C1240"/>
    <w:rsid w:val="001C1626"/>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887"/>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15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756"/>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06B"/>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6E30"/>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A1D"/>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8E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256"/>
    <w:rsid w:val="003579B0"/>
    <w:rsid w:val="00357B4E"/>
    <w:rsid w:val="00357E54"/>
    <w:rsid w:val="0036082C"/>
    <w:rsid w:val="00360CF3"/>
    <w:rsid w:val="003610D3"/>
    <w:rsid w:val="00362AC0"/>
    <w:rsid w:val="00362D28"/>
    <w:rsid w:val="00363852"/>
    <w:rsid w:val="00363A78"/>
    <w:rsid w:val="00364D7D"/>
    <w:rsid w:val="00365405"/>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3C0"/>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2C41"/>
    <w:rsid w:val="003A31CA"/>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546"/>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5DD"/>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046"/>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CE4"/>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15C"/>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54A8"/>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697"/>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E736B"/>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67B"/>
    <w:rsid w:val="00602F86"/>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DB"/>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4B63"/>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BB"/>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67FF4"/>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59"/>
    <w:rsid w:val="007832CA"/>
    <w:rsid w:val="007837C1"/>
    <w:rsid w:val="007848B7"/>
    <w:rsid w:val="00784DEE"/>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5FA1"/>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2BB"/>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14F"/>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E16"/>
    <w:rsid w:val="007E2FD9"/>
    <w:rsid w:val="007E34E3"/>
    <w:rsid w:val="007E3DB5"/>
    <w:rsid w:val="007E3ED4"/>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3EE"/>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C93"/>
    <w:rsid w:val="008258E0"/>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173"/>
    <w:rsid w:val="0085567B"/>
    <w:rsid w:val="00855690"/>
    <w:rsid w:val="00855F51"/>
    <w:rsid w:val="00855F63"/>
    <w:rsid w:val="00856424"/>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57B2"/>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2B2"/>
    <w:rsid w:val="0091764F"/>
    <w:rsid w:val="00917A49"/>
    <w:rsid w:val="00917CA6"/>
    <w:rsid w:val="00917CE1"/>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6F40"/>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63"/>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BD8"/>
    <w:rsid w:val="00977FD7"/>
    <w:rsid w:val="00980370"/>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6A64"/>
    <w:rsid w:val="009A70B3"/>
    <w:rsid w:val="009A780E"/>
    <w:rsid w:val="009A78F4"/>
    <w:rsid w:val="009A7FB0"/>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83E"/>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A43"/>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6A7"/>
    <w:rsid w:val="009F5315"/>
    <w:rsid w:val="009F57A3"/>
    <w:rsid w:val="009F5965"/>
    <w:rsid w:val="009F5F2B"/>
    <w:rsid w:val="009F6D75"/>
    <w:rsid w:val="009F71DE"/>
    <w:rsid w:val="009F77F9"/>
    <w:rsid w:val="009F795D"/>
    <w:rsid w:val="009F7D42"/>
    <w:rsid w:val="00A00133"/>
    <w:rsid w:val="00A004D0"/>
    <w:rsid w:val="00A01457"/>
    <w:rsid w:val="00A017F2"/>
    <w:rsid w:val="00A022B8"/>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824"/>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3DB"/>
    <w:rsid w:val="00A40971"/>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7D1"/>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1FE9"/>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4BCA"/>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AFF"/>
    <w:rsid w:val="00AE51E8"/>
    <w:rsid w:val="00AE5214"/>
    <w:rsid w:val="00AE526E"/>
    <w:rsid w:val="00AE530C"/>
    <w:rsid w:val="00AE56FC"/>
    <w:rsid w:val="00AE5D4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433"/>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523D"/>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61C"/>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5E3"/>
    <w:rsid w:val="00B83694"/>
    <w:rsid w:val="00B83D94"/>
    <w:rsid w:val="00B83EAB"/>
    <w:rsid w:val="00B83FF6"/>
    <w:rsid w:val="00B84179"/>
    <w:rsid w:val="00B84388"/>
    <w:rsid w:val="00B845D3"/>
    <w:rsid w:val="00B845E6"/>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C7C76"/>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06E"/>
    <w:rsid w:val="00BF371A"/>
    <w:rsid w:val="00BF3867"/>
    <w:rsid w:val="00BF3DD1"/>
    <w:rsid w:val="00BF3E65"/>
    <w:rsid w:val="00BF4087"/>
    <w:rsid w:val="00BF53C5"/>
    <w:rsid w:val="00BF5952"/>
    <w:rsid w:val="00BF5BF4"/>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5967"/>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97DA2"/>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5F60"/>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1804"/>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433"/>
    <w:rsid w:val="00D44FCE"/>
    <w:rsid w:val="00D455C4"/>
    <w:rsid w:val="00D461CD"/>
    <w:rsid w:val="00D46F0A"/>
    <w:rsid w:val="00D4726C"/>
    <w:rsid w:val="00D47570"/>
    <w:rsid w:val="00D47671"/>
    <w:rsid w:val="00D47AE2"/>
    <w:rsid w:val="00D50995"/>
    <w:rsid w:val="00D50A82"/>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1EB3"/>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0A5"/>
    <w:rsid w:val="00D747FA"/>
    <w:rsid w:val="00D74A58"/>
    <w:rsid w:val="00D74E47"/>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01C"/>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840"/>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178"/>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68D5"/>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3A78"/>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380A"/>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8E"/>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236"/>
    <w:rsid w:val="00F535A2"/>
    <w:rsid w:val="00F53BC0"/>
    <w:rsid w:val="00F53F1E"/>
    <w:rsid w:val="00F55417"/>
    <w:rsid w:val="00F56049"/>
    <w:rsid w:val="00F5606F"/>
    <w:rsid w:val="00F56E8B"/>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B26"/>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D0B"/>
    <w:rsid w:val="00FE6F47"/>
    <w:rsid w:val="00FE72B2"/>
    <w:rsid w:val="00FE7BA4"/>
    <w:rsid w:val="00FE7E70"/>
    <w:rsid w:val="00FF0734"/>
    <w:rsid w:val="00FF0BCD"/>
    <w:rsid w:val="00FF0C84"/>
    <w:rsid w:val="00FF12D7"/>
    <w:rsid w:val="00FF2017"/>
    <w:rsid w:val="00FF226E"/>
    <w:rsid w:val="00FF23C7"/>
    <w:rsid w:val="00FF347C"/>
    <w:rsid w:val="00FF3916"/>
    <w:rsid w:val="00FF3C5F"/>
    <w:rsid w:val="00FF3D19"/>
    <w:rsid w:val="00FF4F4D"/>
    <w:rsid w:val="00FF50DD"/>
    <w:rsid w:val="00FF59DB"/>
    <w:rsid w:val="00FF5B4A"/>
    <w:rsid w:val="00FF5FAE"/>
    <w:rsid w:val="00FF67C4"/>
    <w:rsid w:val="00FF6BF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E4AF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737C7-0865-4DEB-A0FE-6E8505D96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TotalTime>
  <Pages>10</Pages>
  <Words>4852</Words>
  <Characters>27662</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32450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REV</cp:lastModifiedBy>
  <cp:revision>22</cp:revision>
  <cp:lastPrinted>2010-01-07T02:23:00Z</cp:lastPrinted>
  <dcterms:created xsi:type="dcterms:W3CDTF">2025-09-28T10:06:00Z</dcterms:created>
  <dcterms:modified xsi:type="dcterms:W3CDTF">2025-09-29T16:13:00Z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1759029162</vt:lpwstr>
  </property>
</Properties>
</file>